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45B01" w14:textId="4E49829E" w:rsidR="009640EA" w:rsidRDefault="009640EA" w:rsidP="009640EA">
      <w:pPr>
        <w:pStyle w:val="Normal0"/>
        <w:pBdr>
          <w:bottom w:val="single" w:sz="4" w:space="1" w:color="000000"/>
        </w:pBdr>
        <w:spacing w:after="120" w:line="240" w:lineRule="auto"/>
        <w:rPr>
          <w:b/>
          <w:sz w:val="24"/>
          <w:szCs w:val="24"/>
        </w:rPr>
      </w:pPr>
      <w:r>
        <w:rPr>
          <w:b/>
          <w:sz w:val="24"/>
          <w:szCs w:val="24"/>
        </w:rPr>
        <w:t xml:space="preserve">Identificação do </w:t>
      </w:r>
      <w:r w:rsidR="00783107">
        <w:rPr>
          <w:b/>
          <w:sz w:val="24"/>
          <w:szCs w:val="24"/>
        </w:rPr>
        <w:t>c</w:t>
      </w:r>
      <w:r>
        <w:rPr>
          <w:b/>
          <w:sz w:val="24"/>
          <w:szCs w:val="24"/>
        </w:rPr>
        <w:t>urso</w:t>
      </w:r>
    </w:p>
    <w:p w14:paraId="6CC42933" w14:textId="20241B2B" w:rsidR="009640EA" w:rsidRPr="00E51915" w:rsidRDefault="009640EA" w:rsidP="009640EA">
      <w:pPr>
        <w:pStyle w:val="Normal0"/>
        <w:jc w:val="both"/>
        <w:rPr>
          <w:color w:val="000000" w:themeColor="text1"/>
        </w:rPr>
      </w:pPr>
      <w:r w:rsidRPr="00E51915">
        <w:rPr>
          <w:color w:val="000000" w:themeColor="text1"/>
        </w:rPr>
        <w:t xml:space="preserve">Título do curso: Tecnologia em </w:t>
      </w:r>
      <w:r w:rsidR="00783107">
        <w:rPr>
          <w:color w:val="000000" w:themeColor="text1"/>
        </w:rPr>
        <w:t>D</w:t>
      </w:r>
      <w:r w:rsidR="007B1C12" w:rsidRPr="00E51915">
        <w:rPr>
          <w:color w:val="000000" w:themeColor="text1"/>
        </w:rPr>
        <w:t xml:space="preserve">efesa </w:t>
      </w:r>
      <w:r w:rsidR="00783107">
        <w:rPr>
          <w:color w:val="000000" w:themeColor="text1"/>
        </w:rPr>
        <w:t>C</w:t>
      </w:r>
      <w:r w:rsidR="007B1C12" w:rsidRPr="00E51915">
        <w:rPr>
          <w:color w:val="000000" w:themeColor="text1"/>
        </w:rPr>
        <w:t>ibernética</w:t>
      </w:r>
    </w:p>
    <w:p w14:paraId="3C6D82D6" w14:textId="77777777" w:rsidR="009640EA" w:rsidRPr="00E51915" w:rsidRDefault="009640EA" w:rsidP="009640EA">
      <w:pPr>
        <w:pStyle w:val="Normal0"/>
        <w:jc w:val="both"/>
        <w:rPr>
          <w:color w:val="000000" w:themeColor="text1"/>
        </w:rPr>
      </w:pPr>
      <w:r w:rsidRPr="00E51915">
        <w:rPr>
          <w:color w:val="000000" w:themeColor="text1"/>
        </w:rPr>
        <w:t>Eixo tecnológico: Informação e Comunicação</w:t>
      </w:r>
    </w:p>
    <w:p w14:paraId="50412894" w14:textId="1231DB9A" w:rsidR="009640EA" w:rsidRPr="00E51915" w:rsidRDefault="009640EA" w:rsidP="009640EA">
      <w:pPr>
        <w:pStyle w:val="Normal0"/>
        <w:jc w:val="both"/>
        <w:rPr>
          <w:color w:val="000000" w:themeColor="text1"/>
        </w:rPr>
      </w:pPr>
      <w:r w:rsidRPr="00E51915">
        <w:rPr>
          <w:color w:val="000000" w:themeColor="text1"/>
        </w:rPr>
        <w:t>Segmento:</w:t>
      </w:r>
      <w:r w:rsidR="00E51915">
        <w:rPr>
          <w:color w:val="000000" w:themeColor="text1"/>
        </w:rPr>
        <w:t xml:space="preserve"> Tecnologia da Informação</w:t>
      </w:r>
    </w:p>
    <w:p w14:paraId="6EBE91A0" w14:textId="77777777" w:rsidR="009640EA" w:rsidRPr="00E51915" w:rsidRDefault="009640EA" w:rsidP="009640EA">
      <w:pPr>
        <w:pStyle w:val="Normal0"/>
        <w:jc w:val="both"/>
        <w:rPr>
          <w:color w:val="000000" w:themeColor="text1"/>
        </w:rPr>
      </w:pPr>
      <w:r w:rsidRPr="00E51915">
        <w:rPr>
          <w:color w:val="000000" w:themeColor="text1"/>
        </w:rPr>
        <w:t>Carga horária: 2.000 horas</w:t>
      </w:r>
    </w:p>
    <w:p w14:paraId="1FE59B7E" w14:textId="0FCF8885" w:rsidR="009640EA" w:rsidRPr="00E51915" w:rsidRDefault="009640EA" w:rsidP="009640EA">
      <w:pPr>
        <w:pStyle w:val="Normal0"/>
        <w:jc w:val="both"/>
        <w:rPr>
          <w:color w:val="000000" w:themeColor="text1"/>
        </w:rPr>
      </w:pPr>
      <w:r w:rsidRPr="00E51915">
        <w:rPr>
          <w:color w:val="000000" w:themeColor="text1"/>
        </w:rPr>
        <w:t xml:space="preserve">Código DN: </w:t>
      </w:r>
      <w:r w:rsidR="004B470B">
        <w:rPr>
          <w:color w:val="000000" w:themeColor="text1"/>
        </w:rPr>
        <w:t>2998</w:t>
      </w:r>
    </w:p>
    <w:p w14:paraId="468AE7B2" w14:textId="6DA7B71E" w:rsidR="009640EA" w:rsidRPr="00E51915" w:rsidRDefault="009640EA" w:rsidP="009640EA">
      <w:pPr>
        <w:pStyle w:val="Normal0"/>
        <w:jc w:val="both"/>
        <w:rPr>
          <w:color w:val="000000" w:themeColor="text1"/>
        </w:rPr>
      </w:pPr>
      <w:r w:rsidRPr="00E51915">
        <w:rPr>
          <w:color w:val="000000" w:themeColor="text1"/>
        </w:rPr>
        <w:t xml:space="preserve">CBO da ocupação: </w:t>
      </w:r>
    </w:p>
    <w:p w14:paraId="181297E1" w14:textId="243300D6" w:rsidR="00E51915" w:rsidRPr="00E51915" w:rsidRDefault="009640EA" w:rsidP="00E51915">
      <w:pPr>
        <w:rPr>
          <w:rFonts w:eastAsia="Times New Roman"/>
        </w:rPr>
      </w:pPr>
      <w:r w:rsidRPr="00E51915">
        <w:rPr>
          <w:color w:val="000000" w:themeColor="text1"/>
        </w:rPr>
        <w:t xml:space="preserve">CBO sinônimos: </w:t>
      </w:r>
      <w:r w:rsidR="00E51915" w:rsidRPr="00E51915">
        <w:rPr>
          <w:rFonts w:eastAsia="Times New Roman"/>
        </w:rPr>
        <w:t xml:space="preserve">2123-20 </w:t>
      </w:r>
      <w:r w:rsidR="00783107">
        <w:rPr>
          <w:rFonts w:eastAsia="Times New Roman"/>
        </w:rPr>
        <w:t>–</w:t>
      </w:r>
      <w:r w:rsidR="00E51915" w:rsidRPr="00E51915">
        <w:rPr>
          <w:rFonts w:eastAsia="Times New Roman"/>
        </w:rPr>
        <w:t xml:space="preserve"> Analista em segurança da informação.</w:t>
      </w:r>
    </w:p>
    <w:p w14:paraId="1C594E4F" w14:textId="53B3DEC5" w:rsidR="00E51915" w:rsidRPr="00E51915" w:rsidRDefault="00E51915" w:rsidP="00E51915">
      <w:pPr>
        <w:rPr>
          <w:rFonts w:eastAsia="Times New Roman"/>
        </w:rPr>
      </w:pPr>
      <w:r w:rsidRPr="00E51915">
        <w:rPr>
          <w:rFonts w:eastAsia="Times New Roman"/>
        </w:rPr>
        <w:t xml:space="preserve">2123-20 </w:t>
      </w:r>
      <w:r w:rsidR="00783107">
        <w:rPr>
          <w:rFonts w:eastAsia="Times New Roman"/>
        </w:rPr>
        <w:t>–</w:t>
      </w:r>
      <w:r w:rsidRPr="00E51915">
        <w:rPr>
          <w:rFonts w:eastAsia="Times New Roman"/>
        </w:rPr>
        <w:t xml:space="preserve"> Tecnólogo em segurança da informação.</w:t>
      </w:r>
    </w:p>
    <w:p w14:paraId="7A4D6892" w14:textId="3675FAEB" w:rsidR="00E51915" w:rsidRPr="00E51915" w:rsidRDefault="00E51915" w:rsidP="00E51915">
      <w:pPr>
        <w:rPr>
          <w:rFonts w:eastAsia="Times New Roman"/>
        </w:rPr>
      </w:pPr>
      <w:r w:rsidRPr="00E51915">
        <w:rPr>
          <w:rFonts w:eastAsia="Times New Roman"/>
        </w:rPr>
        <w:t xml:space="preserve">2124-10 </w:t>
      </w:r>
      <w:r w:rsidR="00783107">
        <w:rPr>
          <w:rFonts w:eastAsia="Times New Roman"/>
        </w:rPr>
        <w:t>–</w:t>
      </w:r>
      <w:r w:rsidRPr="00E51915">
        <w:rPr>
          <w:rFonts w:eastAsia="Times New Roman"/>
        </w:rPr>
        <w:t xml:space="preserve"> Analista de redes e de comunicação de dados. </w:t>
      </w:r>
    </w:p>
    <w:p w14:paraId="71AC1A2D" w14:textId="6727CA8F" w:rsidR="009640EA" w:rsidRPr="00E51915" w:rsidRDefault="009640EA" w:rsidP="00E51915">
      <w:pPr>
        <w:rPr>
          <w:color w:val="000000" w:themeColor="text1"/>
        </w:rPr>
      </w:pPr>
      <w:r w:rsidRPr="00E51915">
        <w:rPr>
          <w:color w:val="000000" w:themeColor="text1"/>
        </w:rPr>
        <w:t xml:space="preserve">Família: </w:t>
      </w:r>
      <w:r w:rsidR="00E51915" w:rsidRPr="00E51915">
        <w:rPr>
          <w:color w:val="000000" w:themeColor="text1"/>
        </w:rPr>
        <w:t xml:space="preserve">2123 </w:t>
      </w:r>
      <w:r w:rsidR="00783107">
        <w:rPr>
          <w:rFonts w:eastAsia="Times New Roman"/>
        </w:rPr>
        <w:t>–</w:t>
      </w:r>
      <w:r w:rsidR="00E51915" w:rsidRPr="00E51915">
        <w:rPr>
          <w:color w:val="000000" w:themeColor="text1"/>
        </w:rPr>
        <w:t xml:space="preserve"> Administradores de tecnologia da informação</w:t>
      </w:r>
    </w:p>
    <w:p w14:paraId="2D22847F" w14:textId="77777777" w:rsidR="009640EA" w:rsidRDefault="009640EA">
      <w:pPr>
        <w:pStyle w:val="Normal0"/>
        <w:pBdr>
          <w:bottom w:val="single" w:sz="4" w:space="1" w:color="000000"/>
        </w:pBdr>
        <w:spacing w:after="120" w:line="240" w:lineRule="auto"/>
        <w:rPr>
          <w:b/>
          <w:sz w:val="24"/>
          <w:szCs w:val="24"/>
        </w:rPr>
      </w:pPr>
    </w:p>
    <w:p w14:paraId="00000002" w14:textId="0136C4A4" w:rsidR="008045B1" w:rsidRDefault="00727EBE">
      <w:pPr>
        <w:pStyle w:val="Normal0"/>
        <w:pBdr>
          <w:bottom w:val="single" w:sz="4" w:space="1" w:color="000000"/>
        </w:pBdr>
        <w:spacing w:after="120" w:line="240" w:lineRule="auto"/>
        <w:rPr>
          <w:b/>
          <w:sz w:val="24"/>
          <w:szCs w:val="24"/>
        </w:rPr>
      </w:pPr>
      <w:r>
        <w:rPr>
          <w:b/>
          <w:sz w:val="24"/>
          <w:szCs w:val="24"/>
        </w:rPr>
        <w:t xml:space="preserve">Perfil profissional de conclusão </w:t>
      </w:r>
    </w:p>
    <w:p w14:paraId="00000003" w14:textId="77777777" w:rsidR="008045B1" w:rsidRPr="003D2F8D" w:rsidRDefault="008045B1">
      <w:pPr>
        <w:pStyle w:val="Normal0"/>
        <w:spacing w:after="120" w:line="240" w:lineRule="auto"/>
        <w:ind w:firstLine="708"/>
        <w:jc w:val="both"/>
      </w:pPr>
    </w:p>
    <w:p w14:paraId="4C2A161C" w14:textId="13E5C8F3" w:rsidR="003D2F8D" w:rsidRDefault="003D2F8D" w:rsidP="009121B0">
      <w:pPr>
        <w:pStyle w:val="paragraph"/>
        <w:spacing w:before="0" w:beforeAutospacing="0" w:after="0" w:afterAutospacing="0"/>
        <w:jc w:val="both"/>
        <w:textAlignment w:val="baseline"/>
        <w:rPr>
          <w:rStyle w:val="normaltextrun"/>
          <w:rFonts w:ascii="Calibri" w:eastAsia="Calibri" w:hAnsi="Calibri" w:cs="Calibri"/>
          <w:sz w:val="22"/>
          <w:szCs w:val="22"/>
        </w:rPr>
      </w:pPr>
      <w:r w:rsidRPr="003D2F8D">
        <w:rPr>
          <w:rStyle w:val="normaltextrun"/>
          <w:rFonts w:ascii="Calibri" w:hAnsi="Calibri" w:cs="Calibri"/>
          <w:sz w:val="22"/>
          <w:szCs w:val="22"/>
        </w:rPr>
        <w:t xml:space="preserve">O </w:t>
      </w:r>
      <w:r w:rsidR="00767538" w:rsidRPr="003D2F8D">
        <w:rPr>
          <w:rStyle w:val="normaltextrun"/>
          <w:rFonts w:ascii="Calibri" w:hAnsi="Calibri" w:cs="Calibri"/>
          <w:sz w:val="22"/>
          <w:szCs w:val="22"/>
        </w:rPr>
        <w:t xml:space="preserve">tecnólogo em defesa cibernética </w:t>
      </w:r>
      <w:r w:rsidRPr="003D2F8D">
        <w:rPr>
          <w:rStyle w:val="normaltextrun"/>
          <w:rFonts w:ascii="Calibri" w:hAnsi="Calibri" w:cs="Calibri"/>
          <w:sz w:val="22"/>
          <w:szCs w:val="22"/>
        </w:rPr>
        <w:t xml:space="preserve">é o profissional responsável por monitorar os ataques cibernéticos, testar e manter redes de computadores, sistemas computacionais de informação e dispositivos conectados em redes ou </w:t>
      </w:r>
      <w:r w:rsidRPr="009121B0">
        <w:rPr>
          <w:rStyle w:val="normaltextrun"/>
          <w:rFonts w:ascii="Calibri" w:hAnsi="Calibri" w:cs="Calibri"/>
          <w:i/>
          <w:iCs/>
          <w:sz w:val="22"/>
          <w:szCs w:val="22"/>
        </w:rPr>
        <w:t>off-line</w:t>
      </w:r>
      <w:r w:rsidRPr="003D2F8D">
        <w:rPr>
          <w:rStyle w:val="normaltextrun"/>
          <w:rFonts w:ascii="Calibri" w:hAnsi="Calibri" w:cs="Calibri"/>
          <w:sz w:val="22"/>
          <w:szCs w:val="22"/>
        </w:rPr>
        <w:t xml:space="preserve"> contra perda de dados. Sua formação confere habilidades para avaliação e emissão de pareceres técnicos, propiciando a implantação de soluções de tecnologia da informação.  </w:t>
      </w:r>
    </w:p>
    <w:p w14:paraId="66256E40" w14:textId="61AD307D" w:rsidR="003D2F8D" w:rsidRPr="003D2F8D" w:rsidRDefault="003D2F8D" w:rsidP="003D2F8D">
      <w:pPr>
        <w:pStyle w:val="paragraph"/>
        <w:spacing w:before="0" w:beforeAutospacing="0" w:after="0" w:afterAutospacing="0"/>
        <w:ind w:firstLine="705"/>
        <w:jc w:val="both"/>
        <w:textAlignment w:val="baseline"/>
        <w:rPr>
          <w:rFonts w:ascii="Segoe UI" w:hAnsi="Segoe UI" w:cs="Segoe UI"/>
          <w:sz w:val="22"/>
          <w:szCs w:val="22"/>
        </w:rPr>
      </w:pPr>
      <w:r w:rsidRPr="003D2F8D">
        <w:rPr>
          <w:rStyle w:val="normaltextrun"/>
          <w:rFonts w:ascii="Calibri" w:hAnsi="Calibri" w:cs="Calibri"/>
          <w:sz w:val="22"/>
          <w:szCs w:val="22"/>
        </w:rPr>
        <w:t xml:space="preserve">  </w:t>
      </w:r>
      <w:r w:rsidRPr="003D2F8D">
        <w:rPr>
          <w:rStyle w:val="tabchar"/>
          <w:rFonts w:ascii="Calibri" w:hAnsi="Calibri" w:cs="Calibri"/>
          <w:sz w:val="22"/>
          <w:szCs w:val="22"/>
        </w:rPr>
        <w:tab/>
      </w:r>
      <w:r w:rsidRPr="003D2F8D">
        <w:rPr>
          <w:rStyle w:val="eop"/>
          <w:rFonts w:ascii="Calibri" w:hAnsi="Calibri" w:cs="Calibri"/>
          <w:sz w:val="22"/>
          <w:szCs w:val="22"/>
        </w:rPr>
        <w:t> </w:t>
      </w:r>
    </w:p>
    <w:p w14:paraId="45038390" w14:textId="416CF9C7" w:rsidR="003D2F8D" w:rsidRDefault="00994674" w:rsidP="009121B0">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 xml:space="preserve">Ele </w:t>
      </w:r>
      <w:r w:rsidR="003D2F8D" w:rsidRPr="003D2F8D">
        <w:rPr>
          <w:rStyle w:val="normaltextrun"/>
          <w:rFonts w:ascii="Calibri" w:hAnsi="Calibri" w:cs="Calibri"/>
          <w:sz w:val="22"/>
          <w:szCs w:val="22"/>
        </w:rPr>
        <w:t>atuará em empresas públicas e privadas, de pequeno, médio e grande porte, nas áreas de elaboração, implantação e gerenciamento de políticas e mecanismos técnicos de segurança cibernética. O egresso também estará apto a atuar no ramo de assessoria e consultoria na área de informática. </w:t>
      </w:r>
      <w:r w:rsidR="003D2F8D" w:rsidRPr="003D2F8D">
        <w:rPr>
          <w:rStyle w:val="eop"/>
          <w:rFonts w:ascii="Calibri" w:hAnsi="Calibri" w:cs="Calibri"/>
          <w:sz w:val="22"/>
          <w:szCs w:val="22"/>
        </w:rPr>
        <w:t> </w:t>
      </w:r>
    </w:p>
    <w:p w14:paraId="7C5766F1" w14:textId="77777777" w:rsidR="003D2F8D" w:rsidRPr="003D2F8D" w:rsidRDefault="003D2F8D" w:rsidP="003D2F8D">
      <w:pPr>
        <w:pStyle w:val="paragraph"/>
        <w:spacing w:before="0" w:beforeAutospacing="0" w:after="0" w:afterAutospacing="0"/>
        <w:ind w:firstLine="705"/>
        <w:jc w:val="both"/>
        <w:textAlignment w:val="baseline"/>
        <w:rPr>
          <w:rFonts w:ascii="Segoe UI" w:hAnsi="Segoe UI" w:cs="Segoe UI"/>
          <w:sz w:val="22"/>
          <w:szCs w:val="22"/>
        </w:rPr>
      </w:pPr>
    </w:p>
    <w:p w14:paraId="34B095BD" w14:textId="77777777" w:rsidR="003D2F8D" w:rsidRDefault="003D2F8D" w:rsidP="009121B0">
      <w:pPr>
        <w:pStyle w:val="paragraph"/>
        <w:spacing w:before="0" w:beforeAutospacing="0" w:after="0" w:afterAutospacing="0"/>
        <w:jc w:val="both"/>
        <w:textAlignment w:val="baseline"/>
        <w:rPr>
          <w:rStyle w:val="normaltextrun"/>
          <w:rFonts w:ascii="Calibri" w:hAnsi="Calibri" w:cs="Calibri"/>
          <w:sz w:val="22"/>
          <w:szCs w:val="22"/>
        </w:rPr>
      </w:pPr>
      <w:r w:rsidRPr="003D2F8D">
        <w:rPr>
          <w:rStyle w:val="normaltextrun"/>
          <w:rFonts w:ascii="Calibri" w:hAnsi="Calibri" w:cs="Calibri"/>
          <w:sz w:val="22"/>
          <w:szCs w:val="22"/>
        </w:rPr>
        <w:t>Trabalha e interage em equipes multidisciplinares em projetos locais e/ou globais, articulando-se com as mais diversas áreas das organizações.</w:t>
      </w:r>
    </w:p>
    <w:p w14:paraId="32DAFDE2" w14:textId="56B68F9E" w:rsidR="003D2F8D" w:rsidRPr="003D2F8D" w:rsidRDefault="003D2F8D" w:rsidP="003D2F8D">
      <w:pPr>
        <w:pStyle w:val="paragraph"/>
        <w:spacing w:before="0" w:beforeAutospacing="0" w:after="0" w:afterAutospacing="0"/>
        <w:ind w:firstLine="705"/>
        <w:jc w:val="both"/>
        <w:textAlignment w:val="baseline"/>
        <w:rPr>
          <w:rFonts w:ascii="Segoe UI" w:hAnsi="Segoe UI" w:cs="Segoe UI"/>
          <w:sz w:val="22"/>
          <w:szCs w:val="22"/>
        </w:rPr>
      </w:pPr>
      <w:r w:rsidRPr="003D2F8D">
        <w:rPr>
          <w:rStyle w:val="normaltextrun"/>
          <w:rFonts w:ascii="Calibri" w:hAnsi="Calibri" w:cs="Calibri"/>
          <w:sz w:val="22"/>
          <w:szCs w:val="22"/>
        </w:rPr>
        <w:t>  </w:t>
      </w:r>
      <w:r w:rsidRPr="003D2F8D">
        <w:rPr>
          <w:rStyle w:val="eop"/>
          <w:rFonts w:ascii="Calibri" w:hAnsi="Calibri" w:cs="Calibri"/>
          <w:sz w:val="22"/>
          <w:szCs w:val="22"/>
        </w:rPr>
        <w:t> </w:t>
      </w:r>
    </w:p>
    <w:p w14:paraId="164AA763" w14:textId="2C845E31" w:rsidR="003D2F8D" w:rsidRDefault="003D2F8D" w:rsidP="009121B0">
      <w:pPr>
        <w:pStyle w:val="paragraph"/>
        <w:spacing w:before="0" w:beforeAutospacing="0" w:after="0" w:afterAutospacing="0"/>
        <w:jc w:val="both"/>
        <w:textAlignment w:val="baseline"/>
        <w:rPr>
          <w:rStyle w:val="eop"/>
          <w:rFonts w:ascii="Calibri" w:hAnsi="Calibri" w:cs="Calibri"/>
          <w:color w:val="000000"/>
          <w:sz w:val="22"/>
          <w:szCs w:val="22"/>
        </w:rPr>
      </w:pPr>
      <w:r w:rsidRPr="003D2F8D">
        <w:rPr>
          <w:rStyle w:val="normaltextrun"/>
          <w:rFonts w:ascii="Calibri" w:hAnsi="Calibri" w:cs="Calibri"/>
          <w:sz w:val="22"/>
          <w:szCs w:val="22"/>
        </w:rPr>
        <w:t xml:space="preserve">O </w:t>
      </w:r>
      <w:r w:rsidR="00994674" w:rsidRPr="003D2F8D">
        <w:rPr>
          <w:rStyle w:val="normaltextrun"/>
          <w:rFonts w:ascii="Calibri" w:hAnsi="Calibri" w:cs="Calibri"/>
          <w:sz w:val="22"/>
          <w:szCs w:val="22"/>
        </w:rPr>
        <w:t xml:space="preserve">tecnólogo em defesa cibernética </w:t>
      </w:r>
      <w:r w:rsidRPr="003D2F8D">
        <w:rPr>
          <w:rStyle w:val="normaltextrun"/>
          <w:rFonts w:ascii="Calibri" w:hAnsi="Calibri" w:cs="Calibri"/>
          <w:sz w:val="22"/>
          <w:szCs w:val="22"/>
        </w:rPr>
        <w:t xml:space="preserve">formado pelo Senac tem como marcas formativas: </w:t>
      </w:r>
      <w:r w:rsidRPr="003D2F8D">
        <w:rPr>
          <w:rStyle w:val="normaltextrun"/>
          <w:rFonts w:ascii="Calibri" w:hAnsi="Calibri" w:cs="Calibri"/>
          <w:color w:val="000000"/>
          <w:sz w:val="22"/>
          <w:szCs w:val="22"/>
        </w:rPr>
        <w:t>domínio técnico-científico, visão crítica, colaboração e comunicação, criatividade e atitude empreendedora, autonomia digital e atitude sustentável. Essas Marcas reforçam o compromisso da Instituição com a formação integral do ser humano, considerando aspectos relacionados ao mundo do trabalho, ao exercício da cidadania e às questões específicas de cada região. Tal perspectiva propicia o comprometimento do profissional com a qualidade do trabalho, com o desenvolvimento de uma visão ampla e consciente sobre sua atuação profissional e sua capacidade de transformação da sociedade. </w:t>
      </w:r>
      <w:r w:rsidRPr="003D2F8D">
        <w:rPr>
          <w:rStyle w:val="eop"/>
          <w:rFonts w:ascii="Calibri" w:hAnsi="Calibri" w:cs="Calibri"/>
          <w:color w:val="000000"/>
          <w:sz w:val="22"/>
          <w:szCs w:val="22"/>
        </w:rPr>
        <w:t> </w:t>
      </w:r>
    </w:p>
    <w:p w14:paraId="7A185DA3" w14:textId="77777777" w:rsidR="003D2F8D" w:rsidRPr="003D2F8D" w:rsidRDefault="003D2F8D" w:rsidP="003D2F8D">
      <w:pPr>
        <w:pStyle w:val="paragraph"/>
        <w:spacing w:before="0" w:beforeAutospacing="0" w:after="0" w:afterAutospacing="0"/>
        <w:ind w:firstLine="705"/>
        <w:jc w:val="both"/>
        <w:textAlignment w:val="baseline"/>
        <w:rPr>
          <w:rFonts w:ascii="Segoe UI" w:hAnsi="Segoe UI" w:cs="Segoe UI"/>
          <w:sz w:val="22"/>
          <w:szCs w:val="22"/>
        </w:rPr>
      </w:pPr>
    </w:p>
    <w:p w14:paraId="4904441A" w14:textId="77777777" w:rsidR="003D2F8D" w:rsidRDefault="003D2F8D" w:rsidP="009121B0">
      <w:pPr>
        <w:pStyle w:val="paragraph"/>
        <w:spacing w:before="0" w:beforeAutospacing="0" w:after="0" w:afterAutospacing="0"/>
        <w:jc w:val="both"/>
        <w:textAlignment w:val="baseline"/>
        <w:rPr>
          <w:rStyle w:val="eop"/>
          <w:rFonts w:ascii="Calibri" w:hAnsi="Calibri" w:cs="Calibri"/>
          <w:sz w:val="22"/>
          <w:szCs w:val="22"/>
        </w:rPr>
      </w:pPr>
      <w:r w:rsidRPr="003D2F8D">
        <w:rPr>
          <w:rStyle w:val="normaltextrun"/>
          <w:rFonts w:ascii="Calibri" w:hAnsi="Calibri" w:cs="Calibri"/>
          <w:sz w:val="22"/>
          <w:szCs w:val="22"/>
        </w:rPr>
        <w:t>Nesse sentido, as Marcas Formativas equivalem às competências gerais que compõem este perfil profissional.</w:t>
      </w:r>
      <w:r w:rsidRPr="003D2F8D">
        <w:rPr>
          <w:rStyle w:val="eop"/>
          <w:rFonts w:ascii="Calibri" w:hAnsi="Calibri" w:cs="Calibri"/>
          <w:sz w:val="22"/>
          <w:szCs w:val="22"/>
        </w:rPr>
        <w:t> </w:t>
      </w:r>
    </w:p>
    <w:p w14:paraId="444B65FF" w14:textId="77777777" w:rsidR="003D2F8D" w:rsidRPr="003D2F8D" w:rsidRDefault="003D2F8D" w:rsidP="003D2F8D">
      <w:pPr>
        <w:pStyle w:val="paragraph"/>
        <w:spacing w:before="0" w:beforeAutospacing="0" w:after="0" w:afterAutospacing="0"/>
        <w:ind w:firstLine="705"/>
        <w:jc w:val="both"/>
        <w:textAlignment w:val="baseline"/>
        <w:rPr>
          <w:rFonts w:ascii="Segoe UI" w:hAnsi="Segoe UI" w:cs="Segoe UI"/>
          <w:sz w:val="22"/>
          <w:szCs w:val="22"/>
        </w:rPr>
      </w:pPr>
    </w:p>
    <w:p w14:paraId="43B569B2" w14:textId="0CB725C8" w:rsidR="003D2F8D" w:rsidRDefault="002804CC" w:rsidP="009121B0">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 xml:space="preserve">A seguir, </w:t>
      </w:r>
      <w:r w:rsidR="003D2F8D" w:rsidRPr="003D2F8D">
        <w:rPr>
          <w:rStyle w:val="normaltextrun"/>
          <w:rFonts w:ascii="Calibri" w:hAnsi="Calibri" w:cs="Calibri"/>
          <w:sz w:val="22"/>
          <w:szCs w:val="22"/>
        </w:rPr>
        <w:t xml:space="preserve">as competências específicas que compõem o perfil do </w:t>
      </w:r>
      <w:r w:rsidRPr="003D2F8D">
        <w:rPr>
          <w:rStyle w:val="normaltextrun"/>
          <w:rFonts w:ascii="Calibri" w:hAnsi="Calibri" w:cs="Calibri"/>
          <w:sz w:val="22"/>
          <w:szCs w:val="22"/>
        </w:rPr>
        <w:t>tecnólogo em defesa cibernética</w:t>
      </w:r>
      <w:r w:rsidR="003D2F8D" w:rsidRPr="003D2F8D">
        <w:rPr>
          <w:rStyle w:val="normaltextrun"/>
          <w:rFonts w:ascii="Calibri" w:hAnsi="Calibri" w:cs="Calibri"/>
          <w:sz w:val="22"/>
          <w:szCs w:val="22"/>
        </w:rPr>
        <w:t>:</w:t>
      </w:r>
      <w:r w:rsidR="003D2F8D" w:rsidRPr="003D2F8D">
        <w:rPr>
          <w:rStyle w:val="eop"/>
          <w:rFonts w:ascii="Calibri" w:hAnsi="Calibri" w:cs="Calibri"/>
          <w:sz w:val="22"/>
          <w:szCs w:val="22"/>
        </w:rPr>
        <w:t> </w:t>
      </w:r>
    </w:p>
    <w:p w14:paraId="49588E3E" w14:textId="77777777" w:rsidR="003D2F8D" w:rsidRPr="003D2F8D" w:rsidRDefault="003D2F8D" w:rsidP="003D2F8D">
      <w:pPr>
        <w:pStyle w:val="paragraph"/>
        <w:spacing w:before="0" w:beforeAutospacing="0" w:after="0" w:afterAutospacing="0"/>
        <w:ind w:firstLine="705"/>
        <w:jc w:val="both"/>
        <w:textAlignment w:val="baseline"/>
        <w:rPr>
          <w:rFonts w:ascii="Segoe UI" w:hAnsi="Segoe UI" w:cs="Segoe UI"/>
          <w:sz w:val="22"/>
          <w:szCs w:val="22"/>
        </w:rPr>
      </w:pPr>
    </w:p>
    <w:p w14:paraId="7DBAA132" w14:textId="1336CB6A" w:rsidR="003D2F8D" w:rsidRPr="003D2F8D" w:rsidRDefault="003D2F8D" w:rsidP="007B1C12">
      <w:pPr>
        <w:pStyle w:val="paragraph"/>
        <w:numPr>
          <w:ilvl w:val="0"/>
          <w:numId w:val="6"/>
        </w:numPr>
        <w:spacing w:before="0" w:beforeAutospacing="0" w:after="120" w:afterAutospacing="0"/>
        <w:jc w:val="both"/>
        <w:textAlignment w:val="baseline"/>
        <w:rPr>
          <w:rFonts w:ascii="Calibri" w:hAnsi="Calibri" w:cs="Calibri"/>
          <w:sz w:val="22"/>
          <w:szCs w:val="22"/>
        </w:rPr>
      </w:pPr>
      <w:r w:rsidRPr="003D2F8D">
        <w:rPr>
          <w:rStyle w:val="normaltextrun"/>
          <w:rFonts w:ascii="Calibri" w:hAnsi="Calibri" w:cs="Calibri"/>
          <w:color w:val="000000"/>
          <w:sz w:val="22"/>
          <w:szCs w:val="22"/>
        </w:rPr>
        <w:lastRenderedPageBreak/>
        <w:t>Coordenar projetos de sistemas computacionais de informação</w:t>
      </w:r>
      <w:r w:rsidRPr="003D2F8D">
        <w:rPr>
          <w:rStyle w:val="normaltextrun"/>
          <w:rFonts w:ascii="Calibri" w:hAnsi="Calibri" w:cs="Calibri"/>
          <w:sz w:val="22"/>
          <w:szCs w:val="22"/>
        </w:rPr>
        <w:t xml:space="preserve"> para a proteção de ameaças e invasões cibernéticas.</w:t>
      </w:r>
      <w:r w:rsidRPr="003D2F8D">
        <w:rPr>
          <w:rStyle w:val="normaltextrun"/>
          <w:rFonts w:ascii="Calibri" w:hAnsi="Calibri" w:cs="Calibri"/>
          <w:color w:val="000000"/>
          <w:sz w:val="22"/>
          <w:szCs w:val="22"/>
        </w:rPr>
        <w:t> </w:t>
      </w:r>
      <w:r w:rsidRPr="003D2F8D">
        <w:rPr>
          <w:rStyle w:val="eop"/>
          <w:rFonts w:ascii="Calibri" w:hAnsi="Calibri" w:cs="Calibri"/>
          <w:color w:val="000000"/>
          <w:sz w:val="22"/>
          <w:szCs w:val="22"/>
        </w:rPr>
        <w:t> </w:t>
      </w:r>
    </w:p>
    <w:p w14:paraId="5D795409" w14:textId="319241A4" w:rsidR="003D2F8D" w:rsidRPr="003D2F8D" w:rsidRDefault="003D2F8D" w:rsidP="007B1C12">
      <w:pPr>
        <w:pStyle w:val="paragraph"/>
        <w:numPr>
          <w:ilvl w:val="0"/>
          <w:numId w:val="6"/>
        </w:numPr>
        <w:spacing w:before="0" w:beforeAutospacing="0" w:after="120" w:afterAutospacing="0"/>
        <w:jc w:val="both"/>
        <w:textAlignment w:val="baseline"/>
        <w:rPr>
          <w:rFonts w:ascii="Calibri" w:hAnsi="Calibri" w:cs="Calibri"/>
          <w:sz w:val="22"/>
          <w:szCs w:val="22"/>
        </w:rPr>
      </w:pPr>
      <w:r w:rsidRPr="003D2F8D">
        <w:rPr>
          <w:rStyle w:val="normaltextrun"/>
          <w:rFonts w:ascii="Calibri" w:hAnsi="Calibri" w:cs="Calibri"/>
          <w:color w:val="000000"/>
          <w:sz w:val="22"/>
          <w:szCs w:val="22"/>
        </w:rPr>
        <w:t>Implantar soluções computacionais a partir do conhecimento acerca dos processos de negócios</w:t>
      </w:r>
      <w:r w:rsidR="0044147D">
        <w:rPr>
          <w:rStyle w:val="normaltextrun"/>
          <w:rFonts w:ascii="Calibri" w:hAnsi="Calibri" w:cs="Calibri"/>
          <w:color w:val="000000"/>
          <w:sz w:val="22"/>
          <w:szCs w:val="22"/>
        </w:rPr>
        <w:t>.</w:t>
      </w:r>
      <w:r w:rsidRPr="003D2F8D">
        <w:rPr>
          <w:rStyle w:val="normaltextrun"/>
          <w:rFonts w:ascii="Calibri" w:hAnsi="Calibri" w:cs="Calibri"/>
          <w:color w:val="000000"/>
          <w:sz w:val="22"/>
          <w:szCs w:val="22"/>
        </w:rPr>
        <w:t>  </w:t>
      </w:r>
      <w:r w:rsidRPr="003D2F8D">
        <w:rPr>
          <w:rStyle w:val="eop"/>
          <w:rFonts w:ascii="Calibri" w:hAnsi="Calibri" w:cs="Calibri"/>
          <w:color w:val="000000"/>
          <w:sz w:val="22"/>
          <w:szCs w:val="22"/>
        </w:rPr>
        <w:t> </w:t>
      </w:r>
    </w:p>
    <w:p w14:paraId="5494C9EB" w14:textId="77777777" w:rsidR="003D2F8D" w:rsidRPr="003D2F8D" w:rsidRDefault="003D2F8D" w:rsidP="007B1C12">
      <w:pPr>
        <w:pStyle w:val="paragraph"/>
        <w:numPr>
          <w:ilvl w:val="0"/>
          <w:numId w:val="6"/>
        </w:numPr>
        <w:spacing w:before="0" w:beforeAutospacing="0" w:after="120" w:afterAutospacing="0"/>
        <w:jc w:val="both"/>
        <w:textAlignment w:val="baseline"/>
        <w:rPr>
          <w:rFonts w:ascii="Calibri" w:hAnsi="Calibri" w:cs="Calibri"/>
          <w:sz w:val="22"/>
          <w:szCs w:val="22"/>
        </w:rPr>
      </w:pPr>
      <w:r w:rsidRPr="003D2F8D">
        <w:rPr>
          <w:rStyle w:val="normaltextrun"/>
          <w:rFonts w:ascii="Calibri" w:hAnsi="Calibri" w:cs="Calibri"/>
          <w:color w:val="000000"/>
          <w:sz w:val="22"/>
          <w:szCs w:val="22"/>
        </w:rPr>
        <w:t>Estabelecer estudos de viabilidade técnica e econômica, laudos, perícias e pareceres técnicos, propiciando a implantação de soluções de tecnologia da informação.  </w:t>
      </w:r>
      <w:r w:rsidRPr="003D2F8D">
        <w:rPr>
          <w:rStyle w:val="eop"/>
          <w:rFonts w:ascii="Calibri" w:hAnsi="Calibri" w:cs="Calibri"/>
          <w:color w:val="000000"/>
          <w:sz w:val="22"/>
          <w:szCs w:val="22"/>
        </w:rPr>
        <w:t> </w:t>
      </w:r>
    </w:p>
    <w:p w14:paraId="2C447D05" w14:textId="69311F01" w:rsidR="003D2F8D" w:rsidRPr="003D2F8D" w:rsidRDefault="003D2F8D" w:rsidP="007B1C12">
      <w:pPr>
        <w:pStyle w:val="paragraph"/>
        <w:numPr>
          <w:ilvl w:val="0"/>
          <w:numId w:val="6"/>
        </w:numPr>
        <w:spacing w:before="0" w:beforeAutospacing="0" w:after="120" w:afterAutospacing="0"/>
        <w:jc w:val="both"/>
        <w:textAlignment w:val="baseline"/>
        <w:rPr>
          <w:rFonts w:ascii="Calibri" w:hAnsi="Calibri" w:cs="Calibri"/>
          <w:sz w:val="22"/>
          <w:szCs w:val="22"/>
        </w:rPr>
      </w:pPr>
      <w:r w:rsidRPr="003D2F8D">
        <w:rPr>
          <w:rStyle w:val="normaltextrun"/>
          <w:rFonts w:ascii="Calibri" w:hAnsi="Calibri" w:cs="Calibri"/>
          <w:color w:val="000000"/>
          <w:sz w:val="22"/>
          <w:szCs w:val="22"/>
        </w:rPr>
        <w:t>Investigar e monitorar ataques cibernéticos</w:t>
      </w:r>
      <w:r w:rsidR="0044147D">
        <w:rPr>
          <w:rStyle w:val="eop"/>
          <w:rFonts w:ascii="Calibri" w:hAnsi="Calibri" w:cs="Calibri"/>
          <w:color w:val="000000"/>
          <w:sz w:val="22"/>
          <w:szCs w:val="22"/>
        </w:rPr>
        <w:t>.</w:t>
      </w:r>
    </w:p>
    <w:p w14:paraId="0BB3AA75" w14:textId="730BBABE" w:rsidR="003D2F8D" w:rsidRPr="003D2F8D" w:rsidRDefault="003D2F8D" w:rsidP="007B1C12">
      <w:pPr>
        <w:pStyle w:val="paragraph"/>
        <w:numPr>
          <w:ilvl w:val="0"/>
          <w:numId w:val="6"/>
        </w:numPr>
        <w:spacing w:before="0" w:beforeAutospacing="0" w:after="120" w:afterAutospacing="0"/>
        <w:jc w:val="both"/>
        <w:textAlignment w:val="baseline"/>
        <w:rPr>
          <w:rFonts w:ascii="Calibri" w:hAnsi="Calibri" w:cs="Calibri"/>
          <w:sz w:val="22"/>
          <w:szCs w:val="22"/>
        </w:rPr>
      </w:pPr>
      <w:r w:rsidRPr="003D2F8D">
        <w:rPr>
          <w:rStyle w:val="normaltextrun"/>
          <w:rFonts w:ascii="Calibri" w:hAnsi="Calibri" w:cs="Calibri"/>
          <w:color w:val="000000"/>
          <w:sz w:val="22"/>
          <w:szCs w:val="22"/>
        </w:rPr>
        <w:t>Planejar, projetar e configurar ferramentas e mecanismos de segurança</w:t>
      </w:r>
      <w:r w:rsidR="0044147D">
        <w:rPr>
          <w:rStyle w:val="normaltextrun"/>
          <w:rFonts w:ascii="Calibri" w:hAnsi="Calibri" w:cs="Calibri"/>
          <w:color w:val="000000"/>
          <w:sz w:val="22"/>
          <w:szCs w:val="22"/>
        </w:rPr>
        <w:t>.</w:t>
      </w:r>
      <w:r w:rsidRPr="003D2F8D">
        <w:rPr>
          <w:rStyle w:val="normaltextrun"/>
          <w:rFonts w:ascii="Calibri" w:hAnsi="Calibri" w:cs="Calibri"/>
          <w:color w:val="000000"/>
          <w:sz w:val="22"/>
          <w:szCs w:val="22"/>
        </w:rPr>
        <w:t> </w:t>
      </w:r>
      <w:r w:rsidRPr="003D2F8D">
        <w:rPr>
          <w:rStyle w:val="eop"/>
          <w:rFonts w:ascii="Calibri" w:hAnsi="Calibri" w:cs="Calibri"/>
          <w:color w:val="000000"/>
          <w:sz w:val="22"/>
          <w:szCs w:val="22"/>
        </w:rPr>
        <w:t> </w:t>
      </w:r>
    </w:p>
    <w:p w14:paraId="3F9EAF02" w14:textId="0A3AC567" w:rsidR="003D2F8D" w:rsidRPr="003D2F8D" w:rsidRDefault="003D2F8D" w:rsidP="007B1C12">
      <w:pPr>
        <w:pStyle w:val="paragraph"/>
        <w:numPr>
          <w:ilvl w:val="0"/>
          <w:numId w:val="6"/>
        </w:numPr>
        <w:spacing w:before="0" w:beforeAutospacing="0" w:after="120" w:afterAutospacing="0"/>
        <w:jc w:val="both"/>
        <w:textAlignment w:val="baseline"/>
        <w:rPr>
          <w:rFonts w:ascii="Calibri" w:hAnsi="Calibri" w:cs="Calibri"/>
          <w:sz w:val="22"/>
          <w:szCs w:val="22"/>
        </w:rPr>
      </w:pPr>
      <w:r w:rsidRPr="003D2F8D">
        <w:rPr>
          <w:rStyle w:val="normaltextrun"/>
          <w:rFonts w:ascii="Calibri" w:hAnsi="Calibri" w:cs="Calibri"/>
          <w:sz w:val="22"/>
          <w:szCs w:val="22"/>
        </w:rPr>
        <w:t>Manter as políticas de segurança tanto das corporações quanto das diversas ferramentas que as implementam.</w:t>
      </w:r>
      <w:r w:rsidRPr="003D2F8D">
        <w:rPr>
          <w:rStyle w:val="eop"/>
          <w:rFonts w:ascii="Calibri" w:hAnsi="Calibri" w:cs="Calibri"/>
          <w:sz w:val="22"/>
          <w:szCs w:val="22"/>
        </w:rPr>
        <w:t> </w:t>
      </w:r>
    </w:p>
    <w:p w14:paraId="6BEDBE9D" w14:textId="2515ABC5" w:rsidR="000E3BBD" w:rsidRDefault="003D2F8D" w:rsidP="007B1C12">
      <w:pPr>
        <w:pStyle w:val="paragraph"/>
        <w:spacing w:before="0" w:beforeAutospacing="0" w:after="120" w:afterAutospacing="0"/>
        <w:jc w:val="both"/>
        <w:textAlignment w:val="baseline"/>
        <w:rPr>
          <w:b/>
        </w:rPr>
      </w:pPr>
      <w:r>
        <w:rPr>
          <w:rStyle w:val="eop"/>
          <w:rFonts w:ascii="Arial" w:hAnsi="Arial" w:cs="Arial"/>
        </w:rPr>
        <w:t> </w:t>
      </w:r>
    </w:p>
    <w:p w14:paraId="00000014" w14:textId="0D665295" w:rsidR="008045B1" w:rsidRDefault="00727EBE">
      <w:pPr>
        <w:pStyle w:val="Normal0"/>
        <w:pBdr>
          <w:bottom w:val="single" w:sz="4" w:space="1" w:color="000000"/>
        </w:pBdr>
        <w:spacing w:after="120" w:line="240" w:lineRule="auto"/>
        <w:rPr>
          <w:b/>
          <w:sz w:val="24"/>
          <w:szCs w:val="24"/>
        </w:rPr>
      </w:pPr>
      <w:r>
        <w:rPr>
          <w:b/>
          <w:sz w:val="24"/>
          <w:szCs w:val="24"/>
        </w:rPr>
        <w:t>Detalhamento das competências</w:t>
      </w:r>
    </w:p>
    <w:p w14:paraId="00000015" w14:textId="77777777" w:rsidR="008045B1" w:rsidRPr="00727EBE" w:rsidRDefault="008045B1">
      <w:pPr>
        <w:pStyle w:val="Normal0"/>
        <w:jc w:val="both"/>
      </w:pPr>
    </w:p>
    <w:p w14:paraId="1F603A22" w14:textId="4F1ACDAE" w:rsidR="003D2F8D" w:rsidRPr="003D2F8D" w:rsidRDefault="003D2F8D" w:rsidP="003D2F8D">
      <w:pPr>
        <w:pStyle w:val="paragraph"/>
        <w:numPr>
          <w:ilvl w:val="0"/>
          <w:numId w:val="8"/>
        </w:numPr>
        <w:spacing w:before="0" w:beforeAutospacing="0" w:after="0" w:afterAutospacing="0"/>
        <w:jc w:val="both"/>
        <w:textAlignment w:val="baseline"/>
        <w:rPr>
          <w:rFonts w:ascii="Calibri" w:hAnsi="Calibri" w:cs="Calibri"/>
          <w:b/>
          <w:bCs/>
          <w:sz w:val="22"/>
          <w:szCs w:val="22"/>
        </w:rPr>
      </w:pPr>
      <w:r w:rsidRPr="003D2F8D">
        <w:rPr>
          <w:rStyle w:val="normaltextrun"/>
          <w:rFonts w:ascii="Calibri" w:hAnsi="Calibri" w:cs="Calibri"/>
          <w:b/>
          <w:bCs/>
          <w:color w:val="000000"/>
          <w:sz w:val="22"/>
          <w:szCs w:val="22"/>
        </w:rPr>
        <w:t>Coordenar projetos de sistemas computacionais de informação</w:t>
      </w:r>
      <w:r w:rsidRPr="003D2F8D">
        <w:rPr>
          <w:rStyle w:val="normaltextrun"/>
          <w:rFonts w:ascii="Calibri" w:hAnsi="Calibri" w:cs="Calibri"/>
          <w:b/>
          <w:bCs/>
          <w:sz w:val="22"/>
          <w:szCs w:val="22"/>
        </w:rPr>
        <w:t xml:space="preserve"> para a proteção de ameaças e invasões cibernéticas</w:t>
      </w:r>
      <w:r w:rsidRPr="003D2F8D">
        <w:rPr>
          <w:rStyle w:val="eop"/>
          <w:rFonts w:ascii="Calibri" w:hAnsi="Calibri" w:cs="Calibri"/>
          <w:b/>
          <w:bCs/>
          <w:color w:val="000000"/>
          <w:sz w:val="22"/>
          <w:szCs w:val="22"/>
        </w:rPr>
        <w:t> </w:t>
      </w:r>
    </w:p>
    <w:p w14:paraId="49A2E3E5" w14:textId="77777777" w:rsidR="003D2F8D" w:rsidRPr="003D2F8D" w:rsidRDefault="003D2F8D" w:rsidP="003D2F8D">
      <w:pPr>
        <w:pStyle w:val="paragraph"/>
        <w:spacing w:before="0" w:beforeAutospacing="0" w:after="0" w:afterAutospacing="0"/>
        <w:jc w:val="both"/>
        <w:textAlignment w:val="baseline"/>
        <w:rPr>
          <w:rFonts w:ascii="Calibri" w:hAnsi="Calibri" w:cs="Calibri"/>
          <w:sz w:val="22"/>
          <w:szCs w:val="22"/>
        </w:rPr>
      </w:pPr>
      <w:r w:rsidRPr="003D2F8D">
        <w:rPr>
          <w:rStyle w:val="eop"/>
          <w:rFonts w:ascii="Calibri" w:hAnsi="Calibri" w:cs="Calibri"/>
          <w:color w:val="000000"/>
          <w:sz w:val="22"/>
          <w:szCs w:val="22"/>
        </w:rPr>
        <w:t> </w:t>
      </w:r>
    </w:p>
    <w:p w14:paraId="090DB537" w14:textId="52516E24" w:rsidR="003D2F8D" w:rsidRPr="003D2F8D" w:rsidRDefault="003D2F8D" w:rsidP="0057083C">
      <w:pPr>
        <w:pStyle w:val="paragraph"/>
        <w:spacing w:before="0" w:beforeAutospacing="0" w:after="0" w:afterAutospacing="0"/>
        <w:jc w:val="both"/>
        <w:textAlignment w:val="baseline"/>
        <w:rPr>
          <w:rFonts w:ascii="Calibri" w:hAnsi="Calibri" w:cs="Calibri"/>
          <w:sz w:val="22"/>
          <w:szCs w:val="22"/>
        </w:rPr>
      </w:pPr>
      <w:r w:rsidRPr="003D2F8D">
        <w:rPr>
          <w:rStyle w:val="normaltextrun"/>
          <w:rFonts w:ascii="Calibri" w:hAnsi="Calibri" w:cs="Calibri"/>
          <w:b/>
          <w:bCs/>
          <w:color w:val="000000"/>
          <w:sz w:val="22"/>
          <w:szCs w:val="22"/>
        </w:rPr>
        <w:t>Descritivo:</w:t>
      </w:r>
      <w:r w:rsidRPr="003D2F8D">
        <w:rPr>
          <w:rStyle w:val="normaltextrun"/>
          <w:rFonts w:ascii="Calibri" w:hAnsi="Calibri" w:cs="Calibri"/>
          <w:color w:val="000000"/>
          <w:sz w:val="22"/>
          <w:szCs w:val="22"/>
        </w:rPr>
        <w:t xml:space="preserve"> espera-se que os alunos sejam capazes de conceber a aplicação de metodologias adequadas de gestão de projetos em </w:t>
      </w:r>
      <w:r w:rsidR="00704905" w:rsidRPr="003D2F8D">
        <w:rPr>
          <w:rStyle w:val="normaltextrun"/>
          <w:rFonts w:ascii="Calibri" w:hAnsi="Calibri" w:cs="Calibri"/>
          <w:color w:val="000000"/>
          <w:sz w:val="22"/>
          <w:szCs w:val="22"/>
        </w:rPr>
        <w:t>tecnologia da informação</w:t>
      </w:r>
      <w:r w:rsidRPr="003D2F8D">
        <w:rPr>
          <w:rStyle w:val="normaltextrun"/>
          <w:rFonts w:ascii="Calibri" w:hAnsi="Calibri" w:cs="Calibri"/>
          <w:color w:val="000000"/>
          <w:sz w:val="22"/>
          <w:szCs w:val="22"/>
        </w:rPr>
        <w:t>, considerando variáveis econômicas, tecnológicas, organizacionais, ambientais e sociais, contribuindo para assegurar a viabilidade, a proteção e a segurança dos sistemas de TIC, a sustentabilidade e a qualidade dos produtos desenvolvidos e/ou dos serviços oferecidos. </w:t>
      </w:r>
      <w:r w:rsidRPr="003D2F8D">
        <w:rPr>
          <w:rStyle w:val="normaltextrun"/>
          <w:rFonts w:ascii="Calibri" w:hAnsi="Calibri" w:cs="Calibri"/>
          <w:sz w:val="22"/>
          <w:szCs w:val="22"/>
        </w:rPr>
        <w:t> </w:t>
      </w:r>
      <w:r w:rsidRPr="003D2F8D">
        <w:rPr>
          <w:rStyle w:val="eop"/>
          <w:rFonts w:ascii="Calibri" w:hAnsi="Calibri" w:cs="Calibri"/>
          <w:sz w:val="22"/>
          <w:szCs w:val="22"/>
        </w:rPr>
        <w:t> </w:t>
      </w:r>
    </w:p>
    <w:p w14:paraId="74F1A47F" w14:textId="77777777" w:rsidR="007B1C12" w:rsidRDefault="007B1C12" w:rsidP="003D2F8D">
      <w:pPr>
        <w:pStyle w:val="paragraph"/>
        <w:spacing w:before="0" w:beforeAutospacing="0" w:after="0" w:afterAutospacing="0"/>
        <w:textAlignment w:val="baseline"/>
        <w:rPr>
          <w:rStyle w:val="normaltextrun"/>
          <w:rFonts w:ascii="Calibri" w:hAnsi="Calibri" w:cs="Calibri"/>
          <w:b/>
          <w:bCs/>
          <w:sz w:val="22"/>
          <w:szCs w:val="22"/>
        </w:rPr>
      </w:pPr>
    </w:p>
    <w:p w14:paraId="6DEDBD78" w14:textId="6BF36EE1" w:rsidR="003D2F8D" w:rsidRDefault="003D2F8D" w:rsidP="003D2F8D">
      <w:pPr>
        <w:pStyle w:val="paragraph"/>
        <w:spacing w:before="0" w:beforeAutospacing="0" w:after="0" w:afterAutospacing="0"/>
        <w:textAlignment w:val="baseline"/>
        <w:rPr>
          <w:rStyle w:val="eop"/>
          <w:rFonts w:ascii="Calibri" w:hAnsi="Calibri" w:cs="Calibri"/>
          <w:sz w:val="22"/>
          <w:szCs w:val="22"/>
        </w:rPr>
      </w:pPr>
      <w:r w:rsidRPr="003D2F8D">
        <w:rPr>
          <w:rStyle w:val="normaltextrun"/>
          <w:rFonts w:ascii="Calibri" w:hAnsi="Calibri" w:cs="Calibri"/>
          <w:b/>
          <w:bCs/>
          <w:sz w:val="22"/>
          <w:szCs w:val="22"/>
        </w:rPr>
        <w:t>Abarca unidades curriculares que abordam</w:t>
      </w:r>
      <w:r>
        <w:rPr>
          <w:rStyle w:val="normaltextrun"/>
          <w:rFonts w:ascii="Calibri" w:hAnsi="Calibri" w:cs="Calibri"/>
          <w:b/>
          <w:bCs/>
          <w:sz w:val="22"/>
          <w:szCs w:val="22"/>
        </w:rPr>
        <w:t>:</w:t>
      </w:r>
      <w:r w:rsidRPr="003D2F8D">
        <w:rPr>
          <w:rStyle w:val="normaltextrun"/>
          <w:rFonts w:ascii="Calibri" w:hAnsi="Calibri" w:cs="Calibri"/>
          <w:sz w:val="22"/>
          <w:szCs w:val="22"/>
        </w:rPr>
        <w:t xml:space="preserve"> gestão de projetos; gestão de produtos e serviços; ameaças e invasões cibernéticas.</w:t>
      </w:r>
      <w:r w:rsidRPr="003D2F8D">
        <w:rPr>
          <w:rStyle w:val="eop"/>
          <w:rFonts w:ascii="Calibri" w:hAnsi="Calibri" w:cs="Calibri"/>
          <w:sz w:val="22"/>
          <w:szCs w:val="22"/>
        </w:rPr>
        <w:t> </w:t>
      </w:r>
    </w:p>
    <w:p w14:paraId="1EDC2D20" w14:textId="77777777" w:rsidR="000E3BBD" w:rsidRDefault="000E3BBD" w:rsidP="003D2F8D">
      <w:pPr>
        <w:pStyle w:val="paragraph"/>
        <w:spacing w:before="0" w:beforeAutospacing="0" w:after="0" w:afterAutospacing="0"/>
        <w:textAlignment w:val="baseline"/>
        <w:rPr>
          <w:rStyle w:val="eop"/>
          <w:rFonts w:ascii="Calibri" w:hAnsi="Calibri" w:cs="Calibri"/>
          <w:sz w:val="22"/>
          <w:szCs w:val="22"/>
        </w:rPr>
      </w:pPr>
    </w:p>
    <w:p w14:paraId="548A912A" w14:textId="77777777" w:rsidR="003D2F8D" w:rsidRPr="003D2F8D" w:rsidRDefault="003D2F8D" w:rsidP="003D2F8D">
      <w:pPr>
        <w:pStyle w:val="paragraph"/>
        <w:spacing w:before="0" w:beforeAutospacing="0" w:after="0" w:afterAutospacing="0"/>
        <w:textAlignment w:val="baseline"/>
        <w:rPr>
          <w:rFonts w:ascii="Calibri" w:hAnsi="Calibri" w:cs="Calibri"/>
          <w:sz w:val="22"/>
          <w:szCs w:val="22"/>
        </w:rPr>
      </w:pPr>
      <w:r w:rsidRPr="003D2F8D">
        <w:rPr>
          <w:rStyle w:val="eop"/>
          <w:rFonts w:ascii="Calibri" w:hAnsi="Calibri" w:cs="Calibri"/>
          <w:sz w:val="22"/>
          <w:szCs w:val="22"/>
        </w:rPr>
        <w:t> </w:t>
      </w:r>
    </w:p>
    <w:p w14:paraId="62EFD9BD" w14:textId="39E27DDB" w:rsidR="003D2F8D" w:rsidRPr="003D2F8D" w:rsidRDefault="003D2F8D" w:rsidP="003D2F8D">
      <w:pPr>
        <w:pStyle w:val="paragraph"/>
        <w:numPr>
          <w:ilvl w:val="0"/>
          <w:numId w:val="8"/>
        </w:numPr>
        <w:spacing w:before="0" w:beforeAutospacing="0" w:after="0" w:afterAutospacing="0"/>
        <w:jc w:val="both"/>
        <w:textAlignment w:val="baseline"/>
        <w:rPr>
          <w:rStyle w:val="eop"/>
          <w:rFonts w:ascii="Calibri" w:hAnsi="Calibri" w:cs="Calibri"/>
          <w:b/>
          <w:bCs/>
          <w:sz w:val="22"/>
          <w:szCs w:val="22"/>
        </w:rPr>
      </w:pPr>
      <w:r w:rsidRPr="003D2F8D">
        <w:rPr>
          <w:rStyle w:val="normaltextrun"/>
          <w:rFonts w:ascii="Calibri" w:hAnsi="Calibri" w:cs="Calibri"/>
          <w:b/>
          <w:bCs/>
          <w:color w:val="000000"/>
          <w:sz w:val="22"/>
          <w:szCs w:val="22"/>
        </w:rPr>
        <w:t>Implantar soluções computacionais a partir do conhecimento acerca dos processos de negócios  </w:t>
      </w:r>
      <w:r w:rsidRPr="003D2F8D">
        <w:rPr>
          <w:rStyle w:val="eop"/>
          <w:rFonts w:ascii="Calibri" w:hAnsi="Calibri" w:cs="Calibri"/>
          <w:b/>
          <w:bCs/>
          <w:color w:val="000000"/>
          <w:sz w:val="22"/>
          <w:szCs w:val="22"/>
        </w:rPr>
        <w:t> </w:t>
      </w:r>
    </w:p>
    <w:p w14:paraId="39133326" w14:textId="77777777" w:rsidR="003D2F8D" w:rsidRPr="003D2F8D" w:rsidRDefault="003D2F8D" w:rsidP="003D2F8D">
      <w:pPr>
        <w:pStyle w:val="paragraph"/>
        <w:spacing w:before="0" w:beforeAutospacing="0" w:after="0" w:afterAutospacing="0"/>
        <w:ind w:left="420"/>
        <w:jc w:val="both"/>
        <w:textAlignment w:val="baseline"/>
        <w:rPr>
          <w:rFonts w:ascii="Calibri" w:hAnsi="Calibri" w:cs="Calibri"/>
          <w:sz w:val="22"/>
          <w:szCs w:val="22"/>
        </w:rPr>
      </w:pPr>
    </w:p>
    <w:p w14:paraId="26810D91" w14:textId="18FB446E" w:rsidR="003D2F8D" w:rsidRPr="003D2F8D" w:rsidRDefault="003D2F8D" w:rsidP="0057083C">
      <w:pPr>
        <w:pStyle w:val="paragraph"/>
        <w:spacing w:before="0" w:beforeAutospacing="0" w:after="0" w:afterAutospacing="0"/>
        <w:jc w:val="both"/>
        <w:textAlignment w:val="baseline"/>
        <w:rPr>
          <w:rFonts w:ascii="Calibri" w:hAnsi="Calibri" w:cs="Calibri"/>
          <w:sz w:val="22"/>
          <w:szCs w:val="22"/>
        </w:rPr>
      </w:pPr>
      <w:r w:rsidRPr="003D2F8D">
        <w:rPr>
          <w:rStyle w:val="normaltextrun"/>
          <w:rFonts w:ascii="Calibri" w:hAnsi="Calibri" w:cs="Calibri"/>
          <w:b/>
          <w:bCs/>
          <w:color w:val="000000"/>
          <w:sz w:val="22"/>
          <w:szCs w:val="22"/>
        </w:rPr>
        <w:t>Descritivo:</w:t>
      </w:r>
      <w:r w:rsidRPr="003D2F8D">
        <w:rPr>
          <w:rStyle w:val="normaltextrun"/>
          <w:rFonts w:ascii="Calibri" w:hAnsi="Calibri" w:cs="Calibri"/>
          <w:color w:val="000000"/>
          <w:sz w:val="22"/>
          <w:szCs w:val="22"/>
        </w:rPr>
        <w:t xml:space="preserve"> espera-se que os alunos sejam capazes de identificar necessidades de defesa e segurança nos processos de negócios e da cadeia de valor dos empreendimentos no campo dos sistemas computacionais de informação, considerando os cenários prováveis e as soluções viáveis sob o ponto de vista econômico, tecnológico, organizacional, ambiental e social. </w:t>
      </w:r>
      <w:r w:rsidRPr="003D2F8D">
        <w:rPr>
          <w:rStyle w:val="eop"/>
          <w:rFonts w:ascii="Calibri" w:hAnsi="Calibri" w:cs="Calibri"/>
          <w:color w:val="000000"/>
          <w:sz w:val="22"/>
          <w:szCs w:val="22"/>
        </w:rPr>
        <w:t> </w:t>
      </w:r>
    </w:p>
    <w:p w14:paraId="4A2ACDD1" w14:textId="77777777" w:rsidR="007B1C12" w:rsidRDefault="007B1C12" w:rsidP="003D2F8D">
      <w:pPr>
        <w:pStyle w:val="paragraph"/>
        <w:spacing w:before="0" w:beforeAutospacing="0" w:after="0" w:afterAutospacing="0"/>
        <w:jc w:val="both"/>
        <w:textAlignment w:val="baseline"/>
        <w:rPr>
          <w:rStyle w:val="normaltextrun"/>
          <w:rFonts w:ascii="Calibri" w:hAnsi="Calibri" w:cs="Calibri"/>
          <w:b/>
          <w:bCs/>
          <w:sz w:val="22"/>
          <w:szCs w:val="22"/>
        </w:rPr>
      </w:pPr>
    </w:p>
    <w:p w14:paraId="3FF2285A" w14:textId="75409897" w:rsidR="003D2F8D" w:rsidRDefault="003D2F8D" w:rsidP="003D2F8D">
      <w:pPr>
        <w:pStyle w:val="paragraph"/>
        <w:spacing w:before="0" w:beforeAutospacing="0" w:after="0" w:afterAutospacing="0"/>
        <w:jc w:val="both"/>
        <w:textAlignment w:val="baseline"/>
        <w:rPr>
          <w:rStyle w:val="eop"/>
          <w:rFonts w:ascii="Calibri" w:hAnsi="Calibri" w:cs="Calibri"/>
          <w:sz w:val="22"/>
          <w:szCs w:val="22"/>
        </w:rPr>
      </w:pPr>
      <w:r w:rsidRPr="003D2F8D">
        <w:rPr>
          <w:rStyle w:val="normaltextrun"/>
          <w:rFonts w:ascii="Calibri" w:hAnsi="Calibri" w:cs="Calibri"/>
          <w:b/>
          <w:bCs/>
          <w:sz w:val="22"/>
          <w:szCs w:val="22"/>
        </w:rPr>
        <w:t>Abarca unidades curriculares que abordam</w:t>
      </w:r>
      <w:r>
        <w:rPr>
          <w:rStyle w:val="normaltextrun"/>
          <w:rFonts w:ascii="Calibri" w:hAnsi="Calibri" w:cs="Calibri"/>
          <w:b/>
          <w:bCs/>
          <w:sz w:val="22"/>
          <w:szCs w:val="22"/>
        </w:rPr>
        <w:t>:</w:t>
      </w:r>
      <w:r w:rsidRPr="003D2F8D">
        <w:rPr>
          <w:rStyle w:val="normaltextrun"/>
          <w:rFonts w:ascii="Calibri" w:hAnsi="Calibri" w:cs="Calibri"/>
          <w:sz w:val="22"/>
          <w:szCs w:val="22"/>
        </w:rPr>
        <w:t xml:space="preserve"> a gestão da continuidade dos negócios; normas técnicas relacionadas à defesa e à segurança da informação; empreendedorismo e inovação;</w:t>
      </w:r>
      <w:r w:rsidRPr="003D2F8D">
        <w:rPr>
          <w:rStyle w:val="eop"/>
          <w:rFonts w:ascii="Calibri" w:hAnsi="Calibri" w:cs="Calibri"/>
          <w:sz w:val="22"/>
          <w:szCs w:val="22"/>
        </w:rPr>
        <w:t> </w:t>
      </w:r>
    </w:p>
    <w:p w14:paraId="5C7DDAD1" w14:textId="77777777" w:rsidR="000E3BBD" w:rsidRDefault="000E3BBD" w:rsidP="003D2F8D">
      <w:pPr>
        <w:pStyle w:val="paragraph"/>
        <w:spacing w:before="0" w:beforeAutospacing="0" w:after="0" w:afterAutospacing="0"/>
        <w:jc w:val="both"/>
        <w:textAlignment w:val="baseline"/>
        <w:rPr>
          <w:rStyle w:val="eop"/>
          <w:rFonts w:ascii="Calibri" w:hAnsi="Calibri" w:cs="Calibri"/>
          <w:sz w:val="22"/>
          <w:szCs w:val="22"/>
        </w:rPr>
      </w:pPr>
    </w:p>
    <w:p w14:paraId="4802D2C5" w14:textId="77777777" w:rsidR="003D2F8D" w:rsidRPr="003D2F8D" w:rsidRDefault="003D2F8D" w:rsidP="003D2F8D">
      <w:pPr>
        <w:pStyle w:val="paragraph"/>
        <w:spacing w:before="0" w:beforeAutospacing="0" w:after="0" w:afterAutospacing="0"/>
        <w:jc w:val="both"/>
        <w:textAlignment w:val="baseline"/>
        <w:rPr>
          <w:rFonts w:ascii="Calibri" w:hAnsi="Calibri" w:cs="Calibri"/>
          <w:sz w:val="22"/>
          <w:szCs w:val="22"/>
        </w:rPr>
      </w:pPr>
      <w:r w:rsidRPr="003D2F8D">
        <w:rPr>
          <w:rStyle w:val="normaltextrun"/>
          <w:rFonts w:ascii="Calibri" w:hAnsi="Calibri" w:cs="Calibri"/>
          <w:color w:val="000000"/>
          <w:sz w:val="22"/>
          <w:szCs w:val="22"/>
        </w:rPr>
        <w:t> </w:t>
      </w:r>
      <w:r w:rsidRPr="003D2F8D">
        <w:rPr>
          <w:rStyle w:val="eop"/>
          <w:rFonts w:ascii="Calibri" w:hAnsi="Calibri" w:cs="Calibri"/>
          <w:color w:val="000000"/>
          <w:sz w:val="22"/>
          <w:szCs w:val="22"/>
        </w:rPr>
        <w:t> </w:t>
      </w:r>
    </w:p>
    <w:p w14:paraId="2F5CB3BF" w14:textId="7A7CF245" w:rsidR="003D2F8D" w:rsidRPr="003D2F8D" w:rsidRDefault="003D2F8D" w:rsidP="003D2F8D">
      <w:pPr>
        <w:pStyle w:val="paragraph"/>
        <w:numPr>
          <w:ilvl w:val="0"/>
          <w:numId w:val="8"/>
        </w:numPr>
        <w:spacing w:before="0" w:beforeAutospacing="0" w:after="0" w:afterAutospacing="0"/>
        <w:jc w:val="both"/>
        <w:textAlignment w:val="baseline"/>
        <w:rPr>
          <w:rFonts w:ascii="Calibri" w:hAnsi="Calibri" w:cs="Calibri"/>
          <w:b/>
          <w:bCs/>
          <w:sz w:val="22"/>
          <w:szCs w:val="22"/>
        </w:rPr>
      </w:pPr>
      <w:r w:rsidRPr="003D2F8D">
        <w:rPr>
          <w:rStyle w:val="normaltextrun"/>
          <w:rFonts w:ascii="Calibri" w:hAnsi="Calibri" w:cs="Calibri"/>
          <w:b/>
          <w:bCs/>
          <w:color w:val="000000"/>
          <w:sz w:val="22"/>
          <w:szCs w:val="22"/>
        </w:rPr>
        <w:t>Estabelecer estudos de viabilidade técnica e econômica, laudos, perícias e pareceres técnicos, propiciando a implantação de soluções de tecnologia da informação  </w:t>
      </w:r>
      <w:r w:rsidRPr="003D2F8D">
        <w:rPr>
          <w:rStyle w:val="eop"/>
          <w:rFonts w:ascii="Calibri" w:hAnsi="Calibri" w:cs="Calibri"/>
          <w:b/>
          <w:bCs/>
          <w:color w:val="000000"/>
          <w:sz w:val="22"/>
          <w:szCs w:val="22"/>
        </w:rPr>
        <w:t> </w:t>
      </w:r>
    </w:p>
    <w:p w14:paraId="12687A9C" w14:textId="77777777" w:rsidR="003D2F8D" w:rsidRPr="003D2F8D" w:rsidRDefault="003D2F8D" w:rsidP="003D2F8D">
      <w:pPr>
        <w:pStyle w:val="paragraph"/>
        <w:spacing w:before="0" w:beforeAutospacing="0" w:after="0" w:afterAutospacing="0"/>
        <w:jc w:val="both"/>
        <w:textAlignment w:val="baseline"/>
        <w:rPr>
          <w:rFonts w:ascii="Calibri" w:hAnsi="Calibri" w:cs="Calibri"/>
          <w:sz w:val="22"/>
          <w:szCs w:val="22"/>
        </w:rPr>
      </w:pPr>
      <w:r w:rsidRPr="003D2F8D">
        <w:rPr>
          <w:rStyle w:val="eop"/>
          <w:rFonts w:ascii="Calibri" w:hAnsi="Calibri" w:cs="Calibri"/>
          <w:color w:val="000000"/>
          <w:sz w:val="22"/>
          <w:szCs w:val="22"/>
        </w:rPr>
        <w:t> </w:t>
      </w:r>
    </w:p>
    <w:p w14:paraId="4D346C71" w14:textId="266737C1" w:rsidR="003D2F8D" w:rsidRPr="003D2F8D" w:rsidRDefault="003D2F8D" w:rsidP="003D2F8D">
      <w:pPr>
        <w:pStyle w:val="paragraph"/>
        <w:spacing w:before="0" w:beforeAutospacing="0" w:after="0" w:afterAutospacing="0"/>
        <w:textAlignment w:val="baseline"/>
        <w:rPr>
          <w:rFonts w:ascii="Calibri" w:hAnsi="Calibri" w:cs="Calibri"/>
          <w:sz w:val="22"/>
          <w:szCs w:val="22"/>
        </w:rPr>
      </w:pPr>
      <w:r w:rsidRPr="003D2F8D">
        <w:rPr>
          <w:rStyle w:val="normaltextrun"/>
          <w:rFonts w:ascii="Calibri" w:hAnsi="Calibri" w:cs="Calibri"/>
          <w:b/>
          <w:bCs/>
          <w:color w:val="000000"/>
          <w:sz w:val="22"/>
          <w:szCs w:val="22"/>
        </w:rPr>
        <w:t>Descritivo:</w:t>
      </w:r>
      <w:r w:rsidRPr="003D2F8D">
        <w:rPr>
          <w:rStyle w:val="normaltextrun"/>
          <w:rFonts w:ascii="Calibri" w:hAnsi="Calibri" w:cs="Calibri"/>
          <w:color w:val="000000"/>
          <w:sz w:val="22"/>
          <w:szCs w:val="22"/>
        </w:rPr>
        <w:t xml:space="preserve"> espera-se que os alunos sejam capazes de identificar, monitorar e mitigar as ameaças relacionadas à computação forense aplicada em diferentes contextos e investigações, bem como compreender as implicações legais e éticas da computação forense em contextos investigativos. </w:t>
      </w:r>
      <w:r w:rsidRPr="003D2F8D">
        <w:rPr>
          <w:rStyle w:val="normaltextrun"/>
          <w:rFonts w:ascii="Calibri" w:hAnsi="Calibri" w:cs="Calibri"/>
          <w:sz w:val="22"/>
          <w:szCs w:val="22"/>
        </w:rPr>
        <w:t> </w:t>
      </w:r>
      <w:r w:rsidRPr="003D2F8D">
        <w:rPr>
          <w:rStyle w:val="eop"/>
          <w:rFonts w:ascii="Calibri" w:hAnsi="Calibri" w:cs="Calibri"/>
          <w:sz w:val="22"/>
          <w:szCs w:val="22"/>
        </w:rPr>
        <w:t> </w:t>
      </w:r>
    </w:p>
    <w:p w14:paraId="53AAE0EC" w14:textId="77777777" w:rsidR="007B1C12" w:rsidRDefault="007B1C12" w:rsidP="003D2F8D">
      <w:pPr>
        <w:pStyle w:val="paragraph"/>
        <w:spacing w:before="0" w:beforeAutospacing="0" w:after="0" w:afterAutospacing="0"/>
        <w:jc w:val="both"/>
        <w:textAlignment w:val="baseline"/>
        <w:rPr>
          <w:rStyle w:val="normaltextrun"/>
          <w:rFonts w:ascii="Calibri" w:hAnsi="Calibri" w:cs="Calibri"/>
          <w:b/>
          <w:bCs/>
          <w:sz w:val="22"/>
          <w:szCs w:val="22"/>
        </w:rPr>
      </w:pPr>
    </w:p>
    <w:p w14:paraId="6F31069C" w14:textId="6726B998" w:rsidR="003D2F8D" w:rsidRPr="003D2F8D" w:rsidRDefault="003D2F8D" w:rsidP="003D2F8D">
      <w:pPr>
        <w:pStyle w:val="paragraph"/>
        <w:spacing w:before="0" w:beforeAutospacing="0" w:after="0" w:afterAutospacing="0"/>
        <w:jc w:val="both"/>
        <w:textAlignment w:val="baseline"/>
        <w:rPr>
          <w:rFonts w:ascii="Calibri" w:hAnsi="Calibri" w:cs="Calibri"/>
          <w:sz w:val="22"/>
          <w:szCs w:val="22"/>
        </w:rPr>
      </w:pPr>
      <w:r w:rsidRPr="003D2F8D">
        <w:rPr>
          <w:rStyle w:val="normaltextrun"/>
          <w:rFonts w:ascii="Calibri" w:hAnsi="Calibri" w:cs="Calibri"/>
          <w:b/>
          <w:bCs/>
          <w:sz w:val="22"/>
          <w:szCs w:val="22"/>
        </w:rPr>
        <w:lastRenderedPageBreak/>
        <w:t>Abarca unidades curriculares que abordam</w:t>
      </w:r>
      <w:r>
        <w:rPr>
          <w:rStyle w:val="normaltextrun"/>
          <w:rFonts w:ascii="Calibri" w:hAnsi="Calibri" w:cs="Calibri"/>
          <w:b/>
          <w:bCs/>
          <w:sz w:val="22"/>
          <w:szCs w:val="22"/>
        </w:rPr>
        <w:t>:</w:t>
      </w:r>
      <w:r w:rsidRPr="003D2F8D">
        <w:rPr>
          <w:rStyle w:val="normaltextrun"/>
          <w:rFonts w:ascii="Calibri" w:hAnsi="Calibri" w:cs="Calibri"/>
          <w:sz w:val="22"/>
          <w:szCs w:val="22"/>
        </w:rPr>
        <w:t xml:space="preserve"> conceitos e técnicas de computação forense aplicadas a investigações; legislações e normas técnicas nacionais e internacionais aplicadas à defesa e segurança da informação.</w:t>
      </w:r>
      <w:r w:rsidRPr="003D2F8D">
        <w:rPr>
          <w:rStyle w:val="eop"/>
          <w:rFonts w:ascii="Calibri" w:hAnsi="Calibri" w:cs="Calibri"/>
          <w:sz w:val="22"/>
          <w:szCs w:val="22"/>
        </w:rPr>
        <w:t> </w:t>
      </w:r>
    </w:p>
    <w:p w14:paraId="565D3B73" w14:textId="1842AF33" w:rsidR="003D2F8D" w:rsidRPr="003D2F8D" w:rsidRDefault="003D2F8D" w:rsidP="003D2F8D">
      <w:pPr>
        <w:pStyle w:val="paragraph"/>
        <w:spacing w:before="0" w:beforeAutospacing="0" w:after="0" w:afterAutospacing="0"/>
        <w:jc w:val="both"/>
        <w:textAlignment w:val="baseline"/>
        <w:rPr>
          <w:rFonts w:ascii="Calibri" w:hAnsi="Calibri" w:cs="Calibri"/>
          <w:sz w:val="22"/>
          <w:szCs w:val="22"/>
        </w:rPr>
      </w:pPr>
      <w:r w:rsidRPr="003D2F8D">
        <w:rPr>
          <w:rStyle w:val="eop"/>
          <w:rFonts w:ascii="Calibri" w:hAnsi="Calibri" w:cs="Calibri"/>
          <w:sz w:val="22"/>
          <w:szCs w:val="22"/>
        </w:rPr>
        <w:t> </w:t>
      </w:r>
    </w:p>
    <w:p w14:paraId="158ACC38" w14:textId="1F2DF0AF" w:rsidR="003D2F8D" w:rsidRPr="003D2F8D" w:rsidRDefault="003D2F8D" w:rsidP="003D2F8D">
      <w:pPr>
        <w:pStyle w:val="paragraph"/>
        <w:spacing w:before="0" w:beforeAutospacing="0" w:after="0" w:afterAutospacing="0"/>
        <w:jc w:val="both"/>
        <w:textAlignment w:val="baseline"/>
        <w:rPr>
          <w:rFonts w:ascii="Calibri" w:hAnsi="Calibri" w:cs="Calibri"/>
          <w:sz w:val="22"/>
          <w:szCs w:val="22"/>
        </w:rPr>
      </w:pPr>
      <w:r w:rsidRPr="003D2F8D">
        <w:rPr>
          <w:rStyle w:val="eop"/>
          <w:rFonts w:ascii="Calibri" w:hAnsi="Calibri" w:cs="Calibri"/>
          <w:sz w:val="22"/>
          <w:szCs w:val="22"/>
        </w:rPr>
        <w:t> </w:t>
      </w:r>
      <w:r w:rsidRPr="003D2F8D">
        <w:rPr>
          <w:rStyle w:val="normaltextrun"/>
          <w:rFonts w:ascii="Calibri" w:hAnsi="Calibri" w:cs="Calibri"/>
          <w:sz w:val="22"/>
          <w:szCs w:val="22"/>
        </w:rPr>
        <w:t> </w:t>
      </w:r>
      <w:r w:rsidRPr="003D2F8D">
        <w:rPr>
          <w:rStyle w:val="eop"/>
          <w:rFonts w:ascii="Calibri" w:hAnsi="Calibri" w:cs="Calibri"/>
          <w:sz w:val="22"/>
          <w:szCs w:val="22"/>
        </w:rPr>
        <w:t> </w:t>
      </w:r>
    </w:p>
    <w:p w14:paraId="08C93F23" w14:textId="31694A64" w:rsidR="003D2F8D" w:rsidRPr="0057083C" w:rsidRDefault="003D2F8D" w:rsidP="003D2F8D">
      <w:pPr>
        <w:pStyle w:val="paragraph"/>
        <w:numPr>
          <w:ilvl w:val="0"/>
          <w:numId w:val="8"/>
        </w:numPr>
        <w:spacing w:before="0" w:beforeAutospacing="0" w:after="0" w:afterAutospacing="0"/>
        <w:jc w:val="both"/>
        <w:textAlignment w:val="baseline"/>
        <w:rPr>
          <w:rFonts w:ascii="Calibri" w:hAnsi="Calibri" w:cs="Calibri"/>
          <w:b/>
          <w:bCs/>
          <w:sz w:val="22"/>
          <w:szCs w:val="22"/>
        </w:rPr>
      </w:pPr>
      <w:r w:rsidRPr="0057083C">
        <w:rPr>
          <w:rStyle w:val="normaltextrun"/>
          <w:rFonts w:ascii="Calibri" w:hAnsi="Calibri" w:cs="Calibri"/>
          <w:b/>
          <w:bCs/>
          <w:color w:val="000000"/>
          <w:sz w:val="22"/>
          <w:szCs w:val="22"/>
        </w:rPr>
        <w:t>Investigar e monitorar ataques cibernéticos</w:t>
      </w:r>
      <w:r w:rsidRPr="0057083C">
        <w:rPr>
          <w:rStyle w:val="eop"/>
          <w:rFonts w:ascii="Calibri" w:hAnsi="Calibri" w:cs="Calibri"/>
          <w:b/>
          <w:bCs/>
          <w:color w:val="000000"/>
          <w:sz w:val="22"/>
          <w:szCs w:val="22"/>
        </w:rPr>
        <w:t> </w:t>
      </w:r>
    </w:p>
    <w:p w14:paraId="2B87DD6F" w14:textId="77777777" w:rsidR="003D2F8D" w:rsidRPr="003D2F8D" w:rsidRDefault="003D2F8D" w:rsidP="003D2F8D">
      <w:pPr>
        <w:pStyle w:val="paragraph"/>
        <w:spacing w:before="0" w:beforeAutospacing="0" w:after="0" w:afterAutospacing="0"/>
        <w:jc w:val="both"/>
        <w:textAlignment w:val="baseline"/>
        <w:rPr>
          <w:rFonts w:ascii="Calibri" w:hAnsi="Calibri" w:cs="Calibri"/>
          <w:sz w:val="22"/>
          <w:szCs w:val="22"/>
        </w:rPr>
      </w:pPr>
      <w:r w:rsidRPr="003D2F8D">
        <w:rPr>
          <w:rStyle w:val="eop"/>
          <w:rFonts w:ascii="Calibri" w:hAnsi="Calibri" w:cs="Calibri"/>
          <w:color w:val="000000"/>
          <w:sz w:val="22"/>
          <w:szCs w:val="22"/>
        </w:rPr>
        <w:t> </w:t>
      </w:r>
    </w:p>
    <w:p w14:paraId="61C002A6" w14:textId="2632A033" w:rsidR="003D2F8D" w:rsidRDefault="003D2F8D" w:rsidP="003D2F8D">
      <w:pPr>
        <w:pStyle w:val="paragraph"/>
        <w:spacing w:before="0" w:beforeAutospacing="0" w:after="0" w:afterAutospacing="0"/>
        <w:jc w:val="both"/>
        <w:textAlignment w:val="baseline"/>
        <w:rPr>
          <w:rFonts w:ascii="Calibri" w:hAnsi="Calibri" w:cs="Calibri"/>
          <w:sz w:val="22"/>
          <w:szCs w:val="22"/>
        </w:rPr>
      </w:pPr>
      <w:r w:rsidRPr="003D2F8D">
        <w:rPr>
          <w:rStyle w:val="normaltextrun"/>
          <w:rFonts w:ascii="Calibri" w:hAnsi="Calibri" w:cs="Calibri"/>
          <w:b/>
          <w:bCs/>
          <w:color w:val="000000"/>
          <w:sz w:val="22"/>
          <w:szCs w:val="22"/>
        </w:rPr>
        <w:t>Descritivo:</w:t>
      </w:r>
      <w:r w:rsidRPr="003D2F8D">
        <w:rPr>
          <w:rStyle w:val="normaltextrun"/>
          <w:rFonts w:ascii="Calibri" w:hAnsi="Calibri" w:cs="Calibri"/>
          <w:color w:val="000000"/>
          <w:sz w:val="22"/>
          <w:szCs w:val="22"/>
        </w:rPr>
        <w:t xml:space="preserve"> espera-se que os alunos sejam capazes de planejar e estabelecer procedimentos e protocolos contra invasão de redes e guerra eletrônica, visando </w:t>
      </w:r>
      <w:r w:rsidR="00CC35CA">
        <w:rPr>
          <w:rStyle w:val="normaltextrun"/>
          <w:rFonts w:ascii="Calibri" w:hAnsi="Calibri" w:cs="Calibri"/>
          <w:color w:val="000000"/>
          <w:sz w:val="22"/>
          <w:szCs w:val="22"/>
        </w:rPr>
        <w:t>a</w:t>
      </w:r>
      <w:r w:rsidRPr="003D2F8D">
        <w:rPr>
          <w:rStyle w:val="normaltextrun"/>
          <w:rFonts w:ascii="Calibri" w:hAnsi="Calibri" w:cs="Calibri"/>
          <w:color w:val="000000"/>
          <w:sz w:val="22"/>
          <w:szCs w:val="22"/>
        </w:rPr>
        <w:t xml:space="preserve"> defesa e </w:t>
      </w:r>
      <w:r w:rsidR="00CC35CA">
        <w:rPr>
          <w:rStyle w:val="normaltextrun"/>
          <w:rFonts w:ascii="Calibri" w:hAnsi="Calibri" w:cs="Calibri"/>
          <w:color w:val="000000"/>
          <w:sz w:val="22"/>
          <w:szCs w:val="22"/>
        </w:rPr>
        <w:t>a</w:t>
      </w:r>
      <w:r w:rsidRPr="003D2F8D">
        <w:rPr>
          <w:rStyle w:val="normaltextrun"/>
          <w:rFonts w:ascii="Calibri" w:hAnsi="Calibri" w:cs="Calibri"/>
          <w:color w:val="000000"/>
          <w:sz w:val="22"/>
          <w:szCs w:val="22"/>
        </w:rPr>
        <w:t xml:space="preserve"> segurança dos ambientes corporativos. </w:t>
      </w:r>
      <w:r w:rsidRPr="003D2F8D">
        <w:rPr>
          <w:rStyle w:val="eop"/>
          <w:rFonts w:ascii="Calibri" w:hAnsi="Calibri" w:cs="Calibri"/>
          <w:color w:val="000000"/>
          <w:sz w:val="22"/>
          <w:szCs w:val="22"/>
        </w:rPr>
        <w:t> </w:t>
      </w:r>
    </w:p>
    <w:p w14:paraId="1D12ABCD" w14:textId="77777777" w:rsidR="007B1C12" w:rsidRDefault="007B1C12" w:rsidP="003D2F8D">
      <w:pPr>
        <w:pStyle w:val="paragraph"/>
        <w:spacing w:before="0" w:beforeAutospacing="0" w:after="0" w:afterAutospacing="0"/>
        <w:jc w:val="both"/>
        <w:textAlignment w:val="baseline"/>
        <w:rPr>
          <w:rStyle w:val="normaltextrun"/>
          <w:rFonts w:ascii="Calibri" w:hAnsi="Calibri" w:cs="Calibri"/>
          <w:b/>
          <w:bCs/>
          <w:sz w:val="22"/>
          <w:szCs w:val="22"/>
        </w:rPr>
      </w:pPr>
    </w:p>
    <w:p w14:paraId="32B09D52" w14:textId="5D839C5E" w:rsidR="003D2F8D" w:rsidRDefault="003D2F8D" w:rsidP="003D2F8D">
      <w:pPr>
        <w:pStyle w:val="paragraph"/>
        <w:spacing w:before="0" w:beforeAutospacing="0" w:after="0" w:afterAutospacing="0"/>
        <w:jc w:val="both"/>
        <w:textAlignment w:val="baseline"/>
        <w:rPr>
          <w:rStyle w:val="eop"/>
          <w:rFonts w:ascii="Calibri" w:hAnsi="Calibri" w:cs="Calibri"/>
          <w:sz w:val="22"/>
          <w:szCs w:val="22"/>
        </w:rPr>
      </w:pPr>
      <w:r w:rsidRPr="003D2F8D">
        <w:rPr>
          <w:rStyle w:val="normaltextrun"/>
          <w:rFonts w:ascii="Calibri" w:hAnsi="Calibri" w:cs="Calibri"/>
          <w:b/>
          <w:bCs/>
          <w:sz w:val="22"/>
          <w:szCs w:val="22"/>
        </w:rPr>
        <w:t>Abarca unidades curriculares que abordam</w:t>
      </w:r>
      <w:r>
        <w:rPr>
          <w:rStyle w:val="normaltextrun"/>
          <w:rFonts w:ascii="Calibri" w:hAnsi="Calibri" w:cs="Calibri"/>
          <w:b/>
          <w:bCs/>
          <w:sz w:val="22"/>
          <w:szCs w:val="22"/>
        </w:rPr>
        <w:t>:</w:t>
      </w:r>
      <w:r w:rsidRPr="003D2F8D">
        <w:rPr>
          <w:rStyle w:val="normaltextrun"/>
          <w:rFonts w:ascii="Calibri" w:hAnsi="Calibri" w:cs="Calibri"/>
          <w:sz w:val="22"/>
          <w:szCs w:val="22"/>
        </w:rPr>
        <w:t xml:space="preserve"> os protocolos e ferramentas de defesa e segurança da informação; mecanismos de redução de vulnerabilidades e ataques a sistemas cibernéticos; proteção de dispositivos de redes.</w:t>
      </w:r>
      <w:r w:rsidRPr="003D2F8D">
        <w:rPr>
          <w:rStyle w:val="eop"/>
          <w:rFonts w:ascii="Calibri" w:hAnsi="Calibri" w:cs="Calibri"/>
          <w:sz w:val="22"/>
          <w:szCs w:val="22"/>
        </w:rPr>
        <w:t> </w:t>
      </w:r>
    </w:p>
    <w:p w14:paraId="7552DE8A" w14:textId="77777777" w:rsidR="0057083C" w:rsidRDefault="0057083C" w:rsidP="003D2F8D">
      <w:pPr>
        <w:pStyle w:val="paragraph"/>
        <w:spacing w:before="0" w:beforeAutospacing="0" w:after="0" w:afterAutospacing="0"/>
        <w:jc w:val="both"/>
        <w:textAlignment w:val="baseline"/>
        <w:rPr>
          <w:rStyle w:val="eop"/>
          <w:rFonts w:ascii="Calibri" w:hAnsi="Calibri" w:cs="Calibri"/>
          <w:sz w:val="22"/>
          <w:szCs w:val="22"/>
        </w:rPr>
      </w:pPr>
    </w:p>
    <w:p w14:paraId="3C9023DD" w14:textId="77777777" w:rsidR="003D2F8D" w:rsidRPr="003D2F8D" w:rsidRDefault="003D2F8D" w:rsidP="003D2F8D">
      <w:pPr>
        <w:pStyle w:val="paragraph"/>
        <w:spacing w:before="0" w:beforeAutospacing="0" w:after="0" w:afterAutospacing="0"/>
        <w:jc w:val="both"/>
        <w:textAlignment w:val="baseline"/>
        <w:rPr>
          <w:rFonts w:ascii="Calibri" w:hAnsi="Calibri" w:cs="Calibri"/>
          <w:sz w:val="22"/>
          <w:szCs w:val="22"/>
        </w:rPr>
      </w:pPr>
      <w:r w:rsidRPr="003D2F8D">
        <w:rPr>
          <w:rStyle w:val="normaltextrun"/>
          <w:rFonts w:ascii="Calibri" w:hAnsi="Calibri" w:cs="Calibri"/>
          <w:sz w:val="22"/>
          <w:szCs w:val="22"/>
        </w:rPr>
        <w:t> </w:t>
      </w:r>
      <w:r w:rsidRPr="003D2F8D">
        <w:rPr>
          <w:rStyle w:val="eop"/>
          <w:rFonts w:ascii="Calibri" w:hAnsi="Calibri" w:cs="Calibri"/>
          <w:sz w:val="22"/>
          <w:szCs w:val="22"/>
        </w:rPr>
        <w:t> </w:t>
      </w:r>
    </w:p>
    <w:p w14:paraId="00BC9D4C" w14:textId="65CC7724" w:rsidR="003D2F8D" w:rsidRPr="0057083C" w:rsidRDefault="003D2F8D" w:rsidP="003D2F8D">
      <w:pPr>
        <w:pStyle w:val="paragraph"/>
        <w:numPr>
          <w:ilvl w:val="0"/>
          <w:numId w:val="8"/>
        </w:numPr>
        <w:spacing w:before="0" w:beforeAutospacing="0" w:after="0" w:afterAutospacing="0"/>
        <w:jc w:val="both"/>
        <w:textAlignment w:val="baseline"/>
        <w:rPr>
          <w:rFonts w:ascii="Calibri" w:hAnsi="Calibri" w:cs="Calibri"/>
          <w:b/>
          <w:bCs/>
          <w:sz w:val="22"/>
          <w:szCs w:val="22"/>
        </w:rPr>
      </w:pPr>
      <w:r w:rsidRPr="0057083C">
        <w:rPr>
          <w:rStyle w:val="normaltextrun"/>
          <w:rFonts w:ascii="Calibri" w:hAnsi="Calibri" w:cs="Calibri"/>
          <w:b/>
          <w:bCs/>
          <w:color w:val="000000"/>
          <w:sz w:val="22"/>
          <w:szCs w:val="22"/>
        </w:rPr>
        <w:t>Planejar, projetar e configurar ferramentas e mecanismos de segurança </w:t>
      </w:r>
      <w:r w:rsidRPr="0057083C">
        <w:rPr>
          <w:rStyle w:val="eop"/>
          <w:rFonts w:ascii="Calibri" w:hAnsi="Calibri" w:cs="Calibri"/>
          <w:b/>
          <w:bCs/>
          <w:color w:val="000000"/>
          <w:sz w:val="22"/>
          <w:szCs w:val="22"/>
        </w:rPr>
        <w:t> </w:t>
      </w:r>
    </w:p>
    <w:p w14:paraId="5EEB0F13" w14:textId="77777777" w:rsidR="003D2F8D" w:rsidRPr="003D2F8D" w:rsidRDefault="003D2F8D" w:rsidP="003D2F8D">
      <w:pPr>
        <w:pStyle w:val="paragraph"/>
        <w:spacing w:before="0" w:beforeAutospacing="0" w:after="0" w:afterAutospacing="0"/>
        <w:jc w:val="both"/>
        <w:textAlignment w:val="baseline"/>
        <w:rPr>
          <w:rFonts w:ascii="Calibri" w:hAnsi="Calibri" w:cs="Calibri"/>
          <w:sz w:val="22"/>
          <w:szCs w:val="22"/>
        </w:rPr>
      </w:pPr>
      <w:r w:rsidRPr="003D2F8D">
        <w:rPr>
          <w:rStyle w:val="normaltextrun"/>
          <w:rFonts w:ascii="Calibri" w:hAnsi="Calibri" w:cs="Calibri"/>
          <w:color w:val="000000"/>
          <w:sz w:val="22"/>
          <w:szCs w:val="22"/>
        </w:rPr>
        <w:t> </w:t>
      </w:r>
      <w:r w:rsidRPr="003D2F8D">
        <w:rPr>
          <w:rStyle w:val="eop"/>
          <w:rFonts w:ascii="Calibri" w:hAnsi="Calibri" w:cs="Calibri"/>
          <w:color w:val="000000"/>
          <w:sz w:val="22"/>
          <w:szCs w:val="22"/>
        </w:rPr>
        <w:t> </w:t>
      </w:r>
    </w:p>
    <w:p w14:paraId="7AAE3B05" w14:textId="7F38832A" w:rsidR="003D2F8D" w:rsidRPr="003D2F8D" w:rsidRDefault="003D2F8D" w:rsidP="003D2F8D">
      <w:pPr>
        <w:pStyle w:val="paragraph"/>
        <w:spacing w:before="0" w:beforeAutospacing="0" w:after="0" w:afterAutospacing="0"/>
        <w:jc w:val="both"/>
        <w:textAlignment w:val="baseline"/>
        <w:rPr>
          <w:rFonts w:ascii="Calibri" w:hAnsi="Calibri" w:cs="Calibri"/>
          <w:sz w:val="22"/>
          <w:szCs w:val="22"/>
        </w:rPr>
      </w:pPr>
      <w:r w:rsidRPr="003D2F8D">
        <w:rPr>
          <w:rStyle w:val="normaltextrun"/>
          <w:rFonts w:ascii="Calibri" w:hAnsi="Calibri" w:cs="Calibri"/>
          <w:b/>
          <w:bCs/>
          <w:color w:val="000000"/>
          <w:sz w:val="22"/>
          <w:szCs w:val="22"/>
        </w:rPr>
        <w:t>Descritivo:</w:t>
      </w:r>
      <w:r w:rsidRPr="003D2F8D">
        <w:rPr>
          <w:rStyle w:val="normaltextrun"/>
          <w:rFonts w:ascii="Calibri" w:hAnsi="Calibri" w:cs="Calibri"/>
          <w:color w:val="000000"/>
          <w:sz w:val="22"/>
          <w:szCs w:val="22"/>
        </w:rPr>
        <w:t xml:space="preserve"> espera-se que os alunos sejam capazes de identificar ameaças, necessidades de defesa e segurança e aplicar os mecanismos adequados para redução de invasões cibernéticas. </w:t>
      </w:r>
      <w:r w:rsidRPr="003D2F8D">
        <w:rPr>
          <w:rStyle w:val="eop"/>
          <w:rFonts w:ascii="Calibri" w:hAnsi="Calibri" w:cs="Calibri"/>
          <w:color w:val="000000"/>
          <w:sz w:val="22"/>
          <w:szCs w:val="22"/>
        </w:rPr>
        <w:t> </w:t>
      </w:r>
    </w:p>
    <w:p w14:paraId="1D671673" w14:textId="77777777" w:rsidR="007B1C12" w:rsidRDefault="007B1C12" w:rsidP="003D2F8D">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14088BF9" w14:textId="360CDCC4" w:rsidR="0057083C" w:rsidRDefault="003D2F8D" w:rsidP="003D2F8D">
      <w:pPr>
        <w:pStyle w:val="paragraph"/>
        <w:spacing w:before="0" w:beforeAutospacing="0" w:after="0" w:afterAutospacing="0"/>
        <w:jc w:val="both"/>
        <w:textAlignment w:val="baseline"/>
        <w:rPr>
          <w:rStyle w:val="normaltextrun"/>
          <w:rFonts w:ascii="Calibri" w:hAnsi="Calibri" w:cs="Calibri"/>
          <w:color w:val="000000"/>
          <w:sz w:val="22"/>
          <w:szCs w:val="22"/>
        </w:rPr>
      </w:pPr>
      <w:r w:rsidRPr="003D2F8D">
        <w:rPr>
          <w:rStyle w:val="normaltextrun"/>
          <w:rFonts w:ascii="Calibri" w:hAnsi="Calibri" w:cs="Calibri"/>
          <w:b/>
          <w:bCs/>
          <w:color w:val="000000"/>
          <w:sz w:val="22"/>
          <w:szCs w:val="22"/>
        </w:rPr>
        <w:t>Abarca unidades curriculares que abordam</w:t>
      </w:r>
      <w:r>
        <w:rPr>
          <w:rStyle w:val="normaltextrun"/>
          <w:rFonts w:ascii="Calibri" w:hAnsi="Calibri" w:cs="Calibri"/>
          <w:b/>
          <w:bCs/>
          <w:color w:val="000000"/>
          <w:sz w:val="22"/>
          <w:szCs w:val="22"/>
        </w:rPr>
        <w:t>:</w:t>
      </w:r>
      <w:r w:rsidRPr="003D2F8D">
        <w:rPr>
          <w:rStyle w:val="normaltextrun"/>
          <w:rFonts w:ascii="Calibri" w:hAnsi="Calibri" w:cs="Calibri"/>
          <w:color w:val="000000"/>
          <w:sz w:val="22"/>
          <w:szCs w:val="22"/>
        </w:rPr>
        <w:t xml:space="preserve"> protocolos e ferramentas de monitoramento e detecção de falhas; ameaças de segurança cibernética em </w:t>
      </w:r>
      <w:r w:rsidRPr="009121B0">
        <w:rPr>
          <w:rStyle w:val="normaltextrun"/>
          <w:rFonts w:ascii="Calibri" w:hAnsi="Calibri" w:cs="Calibri"/>
          <w:i/>
          <w:iCs/>
          <w:color w:val="000000"/>
          <w:sz w:val="22"/>
          <w:szCs w:val="22"/>
        </w:rPr>
        <w:t>sites</w:t>
      </w:r>
      <w:r w:rsidRPr="003D2F8D">
        <w:rPr>
          <w:rStyle w:val="normaltextrun"/>
          <w:rFonts w:ascii="Calibri" w:hAnsi="Calibri" w:cs="Calibri"/>
          <w:color w:val="000000"/>
          <w:sz w:val="22"/>
          <w:szCs w:val="22"/>
        </w:rPr>
        <w:t xml:space="preserve"> e ambientes conectados; normas técnicas de defesa e segurança da informação.</w:t>
      </w:r>
    </w:p>
    <w:p w14:paraId="25D46B80" w14:textId="77777777" w:rsidR="0057083C" w:rsidRDefault="0057083C" w:rsidP="003D2F8D">
      <w:pPr>
        <w:pStyle w:val="paragraph"/>
        <w:spacing w:before="0" w:beforeAutospacing="0" w:after="0" w:afterAutospacing="0"/>
        <w:jc w:val="both"/>
        <w:textAlignment w:val="baseline"/>
        <w:rPr>
          <w:rStyle w:val="normaltextrun"/>
          <w:rFonts w:ascii="Calibri" w:hAnsi="Calibri" w:cs="Calibri"/>
          <w:color w:val="000000"/>
          <w:sz w:val="22"/>
          <w:szCs w:val="22"/>
        </w:rPr>
      </w:pPr>
    </w:p>
    <w:p w14:paraId="7104BA4A" w14:textId="407739BF" w:rsidR="003D2F8D" w:rsidRPr="003D2F8D" w:rsidRDefault="003D2F8D" w:rsidP="003D2F8D">
      <w:pPr>
        <w:pStyle w:val="paragraph"/>
        <w:spacing w:before="0" w:beforeAutospacing="0" w:after="0" w:afterAutospacing="0"/>
        <w:jc w:val="both"/>
        <w:textAlignment w:val="baseline"/>
        <w:rPr>
          <w:rFonts w:ascii="Calibri" w:hAnsi="Calibri" w:cs="Calibri"/>
          <w:sz w:val="22"/>
          <w:szCs w:val="22"/>
        </w:rPr>
      </w:pPr>
      <w:r w:rsidRPr="003D2F8D">
        <w:rPr>
          <w:rStyle w:val="eop"/>
          <w:rFonts w:ascii="Calibri" w:hAnsi="Calibri" w:cs="Calibri"/>
          <w:color w:val="000000"/>
          <w:sz w:val="22"/>
          <w:szCs w:val="22"/>
        </w:rPr>
        <w:t>  </w:t>
      </w:r>
    </w:p>
    <w:p w14:paraId="5D6B8B0A" w14:textId="5048E9B4" w:rsidR="003D2F8D" w:rsidRPr="0057083C" w:rsidRDefault="003D2F8D" w:rsidP="009121B0">
      <w:pPr>
        <w:pStyle w:val="paragraph"/>
        <w:numPr>
          <w:ilvl w:val="0"/>
          <w:numId w:val="8"/>
        </w:numPr>
        <w:spacing w:before="0" w:beforeAutospacing="0" w:after="0" w:afterAutospacing="0"/>
        <w:jc w:val="both"/>
        <w:textAlignment w:val="baseline"/>
        <w:rPr>
          <w:rFonts w:ascii="Calibri" w:hAnsi="Calibri" w:cs="Calibri"/>
          <w:b/>
          <w:bCs/>
          <w:sz w:val="22"/>
          <w:szCs w:val="22"/>
        </w:rPr>
      </w:pPr>
      <w:r w:rsidRPr="0057083C">
        <w:rPr>
          <w:rStyle w:val="normaltextrun"/>
          <w:rFonts w:ascii="Calibri" w:hAnsi="Calibri" w:cs="Calibri"/>
          <w:b/>
          <w:bCs/>
          <w:sz w:val="22"/>
          <w:szCs w:val="22"/>
        </w:rPr>
        <w:t>Manter as políticas de segurança tanto das corporações quanto das diversas ferramentas que as implementam</w:t>
      </w:r>
      <w:r w:rsidRPr="0057083C">
        <w:rPr>
          <w:rStyle w:val="eop"/>
          <w:rFonts w:ascii="Calibri" w:hAnsi="Calibri" w:cs="Calibri"/>
          <w:b/>
          <w:bCs/>
          <w:sz w:val="22"/>
          <w:szCs w:val="22"/>
        </w:rPr>
        <w:t> </w:t>
      </w:r>
    </w:p>
    <w:p w14:paraId="01C1D687" w14:textId="77777777" w:rsidR="003D2F8D" w:rsidRPr="003D2F8D" w:rsidRDefault="003D2F8D" w:rsidP="003D2F8D">
      <w:pPr>
        <w:pStyle w:val="paragraph"/>
        <w:spacing w:before="0" w:beforeAutospacing="0" w:after="0" w:afterAutospacing="0"/>
        <w:jc w:val="both"/>
        <w:textAlignment w:val="baseline"/>
        <w:rPr>
          <w:rFonts w:ascii="Calibri" w:hAnsi="Calibri" w:cs="Calibri"/>
          <w:sz w:val="22"/>
          <w:szCs w:val="22"/>
        </w:rPr>
      </w:pPr>
      <w:r w:rsidRPr="003D2F8D">
        <w:rPr>
          <w:rStyle w:val="eop"/>
          <w:rFonts w:ascii="Calibri" w:hAnsi="Calibri" w:cs="Calibri"/>
          <w:sz w:val="22"/>
          <w:szCs w:val="22"/>
        </w:rPr>
        <w:t> </w:t>
      </w:r>
    </w:p>
    <w:p w14:paraId="044FAEFF" w14:textId="183A7263" w:rsidR="003D2F8D" w:rsidRPr="003D2F8D" w:rsidRDefault="003D2F8D" w:rsidP="003D2F8D">
      <w:pPr>
        <w:pStyle w:val="paragraph"/>
        <w:spacing w:before="0" w:beforeAutospacing="0" w:after="0" w:afterAutospacing="0"/>
        <w:jc w:val="both"/>
        <w:textAlignment w:val="baseline"/>
        <w:rPr>
          <w:rFonts w:ascii="Calibri" w:hAnsi="Calibri" w:cs="Calibri"/>
          <w:sz w:val="22"/>
          <w:szCs w:val="22"/>
        </w:rPr>
      </w:pPr>
      <w:r w:rsidRPr="003D2F8D">
        <w:rPr>
          <w:rStyle w:val="normaltextrun"/>
          <w:rFonts w:ascii="Calibri" w:hAnsi="Calibri" w:cs="Calibri"/>
          <w:b/>
          <w:bCs/>
          <w:color w:val="000000"/>
          <w:sz w:val="22"/>
          <w:szCs w:val="22"/>
        </w:rPr>
        <w:t>Descritivo:</w:t>
      </w:r>
      <w:r w:rsidRPr="003D2F8D">
        <w:rPr>
          <w:rStyle w:val="normaltextrun"/>
          <w:rFonts w:ascii="Calibri" w:hAnsi="Calibri" w:cs="Calibri"/>
          <w:color w:val="000000"/>
          <w:sz w:val="22"/>
          <w:szCs w:val="22"/>
        </w:rPr>
        <w:t xml:space="preserve"> espera-se que os alunos sejam capazes de preservar as políticas de segurança nas corporações e nas ferramentas que as implementam para a proteção de um ambiente de TI corporativo. </w:t>
      </w:r>
      <w:r w:rsidRPr="003D2F8D">
        <w:rPr>
          <w:rStyle w:val="eop"/>
          <w:rFonts w:ascii="Calibri" w:hAnsi="Calibri" w:cs="Calibri"/>
          <w:color w:val="000000"/>
          <w:sz w:val="22"/>
          <w:szCs w:val="22"/>
        </w:rPr>
        <w:t> </w:t>
      </w:r>
    </w:p>
    <w:p w14:paraId="05F9F61C" w14:textId="77777777" w:rsidR="007B1C12" w:rsidRDefault="007B1C12" w:rsidP="003D2F8D">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7FF917B8" w14:textId="16D50A54" w:rsidR="003D2F8D" w:rsidRPr="003D2F8D" w:rsidRDefault="003D2F8D" w:rsidP="003D2F8D">
      <w:pPr>
        <w:pStyle w:val="paragraph"/>
        <w:spacing w:before="0" w:beforeAutospacing="0" w:after="0" w:afterAutospacing="0"/>
        <w:jc w:val="both"/>
        <w:textAlignment w:val="baseline"/>
        <w:rPr>
          <w:rFonts w:ascii="Calibri" w:hAnsi="Calibri" w:cs="Calibri"/>
          <w:sz w:val="22"/>
          <w:szCs w:val="22"/>
        </w:rPr>
      </w:pPr>
      <w:r w:rsidRPr="003D2F8D">
        <w:rPr>
          <w:rStyle w:val="normaltextrun"/>
          <w:rFonts w:ascii="Calibri" w:hAnsi="Calibri" w:cs="Calibri"/>
          <w:b/>
          <w:bCs/>
          <w:color w:val="000000"/>
          <w:sz w:val="22"/>
          <w:szCs w:val="22"/>
        </w:rPr>
        <w:t>Abarca unidades curriculares que abordam</w:t>
      </w:r>
      <w:r w:rsidR="0057083C">
        <w:rPr>
          <w:rStyle w:val="normaltextrun"/>
          <w:rFonts w:ascii="Calibri" w:hAnsi="Calibri" w:cs="Calibri"/>
          <w:b/>
          <w:bCs/>
          <w:color w:val="000000"/>
          <w:sz w:val="22"/>
          <w:szCs w:val="22"/>
        </w:rPr>
        <w:t>:</w:t>
      </w:r>
      <w:r w:rsidRPr="003D2F8D">
        <w:rPr>
          <w:rStyle w:val="normaltextrun"/>
          <w:rFonts w:ascii="Calibri" w:hAnsi="Calibri" w:cs="Calibri"/>
          <w:b/>
          <w:bCs/>
          <w:color w:val="000000"/>
          <w:sz w:val="22"/>
          <w:szCs w:val="22"/>
        </w:rPr>
        <w:t xml:space="preserve"> </w:t>
      </w:r>
      <w:r w:rsidRPr="003D2F8D">
        <w:rPr>
          <w:rStyle w:val="normaltextrun"/>
          <w:rFonts w:ascii="Calibri" w:hAnsi="Calibri" w:cs="Calibri"/>
          <w:color w:val="000000"/>
          <w:sz w:val="22"/>
          <w:szCs w:val="22"/>
        </w:rPr>
        <w:t>normas técnicas de defesa e segurança da informação. </w:t>
      </w:r>
      <w:r w:rsidRPr="003D2F8D">
        <w:rPr>
          <w:rStyle w:val="eop"/>
          <w:rFonts w:ascii="Calibri" w:hAnsi="Calibri" w:cs="Calibri"/>
          <w:color w:val="000000"/>
          <w:sz w:val="22"/>
          <w:szCs w:val="22"/>
        </w:rPr>
        <w:t> </w:t>
      </w:r>
    </w:p>
    <w:p w14:paraId="3BE0C8E7" w14:textId="77777777" w:rsidR="007B1C12" w:rsidRDefault="007B1C12">
      <w:pPr>
        <w:pStyle w:val="Normal0"/>
        <w:pBdr>
          <w:top w:val="nil"/>
          <w:left w:val="nil"/>
          <w:bottom w:val="nil"/>
          <w:right w:val="nil"/>
          <w:between w:val="nil"/>
        </w:pBdr>
        <w:jc w:val="both"/>
        <w:rPr>
          <w:sz w:val="24"/>
          <w:szCs w:val="24"/>
        </w:rPr>
      </w:pPr>
    </w:p>
    <w:p w14:paraId="1956C739" w14:textId="0577254E" w:rsidR="009B6599" w:rsidRPr="00FA0029" w:rsidRDefault="00727EBE" w:rsidP="00A214B1">
      <w:pPr>
        <w:pStyle w:val="Normal0"/>
        <w:pBdr>
          <w:bottom w:val="single" w:sz="4" w:space="1" w:color="000000"/>
        </w:pBdr>
        <w:spacing w:after="120" w:line="240" w:lineRule="auto"/>
        <w:rPr>
          <w:color w:val="0000FF"/>
        </w:rPr>
      </w:pPr>
      <w:r w:rsidRPr="0045047E">
        <w:rPr>
          <w:b/>
          <w:sz w:val="24"/>
          <w:szCs w:val="24"/>
        </w:rPr>
        <w:t xml:space="preserve">Orientações de convergência </w:t>
      </w:r>
      <w:r w:rsidRPr="00A214B1">
        <w:rPr>
          <w:b/>
          <w:sz w:val="24"/>
          <w:szCs w:val="24"/>
        </w:rPr>
        <w:t xml:space="preserve">com o </w:t>
      </w:r>
      <w:r w:rsidR="00A05BD7">
        <w:rPr>
          <w:b/>
          <w:sz w:val="24"/>
          <w:szCs w:val="24"/>
        </w:rPr>
        <w:t>C</w:t>
      </w:r>
      <w:r w:rsidRPr="00A214B1">
        <w:rPr>
          <w:b/>
          <w:sz w:val="24"/>
          <w:szCs w:val="24"/>
        </w:rPr>
        <w:t xml:space="preserve">urso </w:t>
      </w:r>
      <w:r w:rsidR="00A05BD7">
        <w:rPr>
          <w:b/>
          <w:sz w:val="24"/>
          <w:szCs w:val="24"/>
        </w:rPr>
        <w:t>T</w:t>
      </w:r>
      <w:r w:rsidRPr="00A214B1">
        <w:rPr>
          <w:b/>
          <w:sz w:val="24"/>
          <w:szCs w:val="24"/>
        </w:rPr>
        <w:t xml:space="preserve">écnico em </w:t>
      </w:r>
      <w:r w:rsidR="003D2F8D" w:rsidRPr="003D2F8D">
        <w:rPr>
          <w:b/>
          <w:bCs/>
          <w:color w:val="000000" w:themeColor="text1"/>
          <w:sz w:val="24"/>
          <w:szCs w:val="24"/>
        </w:rPr>
        <w:t>Redes de Computadores</w:t>
      </w:r>
    </w:p>
    <w:p w14:paraId="0AEF6083" w14:textId="77777777" w:rsidR="009B6599" w:rsidRDefault="009B6599" w:rsidP="009B6599">
      <w:pPr>
        <w:pStyle w:val="Normal0"/>
        <w:pBdr>
          <w:top w:val="nil"/>
          <w:left w:val="nil"/>
          <w:bottom w:val="nil"/>
          <w:right w:val="nil"/>
          <w:between w:val="nil"/>
        </w:pBdr>
        <w:spacing w:after="0" w:line="240" w:lineRule="auto"/>
        <w:ind w:left="284"/>
        <w:jc w:val="both"/>
        <w:rPr>
          <w:b/>
          <w:bCs/>
          <w:sz w:val="24"/>
          <w:szCs w:val="24"/>
        </w:rPr>
      </w:pPr>
    </w:p>
    <w:p w14:paraId="2B3961D9" w14:textId="23DEA83D" w:rsidR="009B6599" w:rsidRPr="00727EBE" w:rsidRDefault="00727EBE" w:rsidP="009B6599">
      <w:pPr>
        <w:pStyle w:val="Normal0"/>
        <w:pBdr>
          <w:top w:val="nil"/>
          <w:left w:val="nil"/>
          <w:bottom w:val="nil"/>
          <w:right w:val="nil"/>
          <w:between w:val="nil"/>
        </w:pBdr>
        <w:spacing w:after="0" w:line="240" w:lineRule="auto"/>
        <w:ind w:left="284"/>
        <w:jc w:val="both"/>
        <w:rPr>
          <w:b/>
          <w:bCs/>
        </w:rPr>
      </w:pPr>
      <w:r w:rsidRPr="00727EBE">
        <w:rPr>
          <w:b/>
          <w:bCs/>
        </w:rPr>
        <w:t>Contexto</w:t>
      </w:r>
    </w:p>
    <w:p w14:paraId="27E12AE3" w14:textId="77777777" w:rsidR="005D7FF7" w:rsidRPr="00727EBE" w:rsidRDefault="005D7FF7" w:rsidP="005D7FF7">
      <w:pPr>
        <w:spacing w:after="120" w:line="240" w:lineRule="auto"/>
        <w:ind w:firstLine="708"/>
        <w:jc w:val="both"/>
        <w:rPr>
          <w:color w:val="000000" w:themeColor="text1"/>
        </w:rPr>
      </w:pPr>
    </w:p>
    <w:p w14:paraId="40E737B7" w14:textId="7A4D3E83" w:rsidR="005D7FF7" w:rsidRPr="003D2F8D" w:rsidRDefault="005D7FF7" w:rsidP="009121B0">
      <w:pPr>
        <w:spacing w:after="120" w:line="240" w:lineRule="auto"/>
        <w:jc w:val="both"/>
        <w:rPr>
          <w:color w:val="000000" w:themeColor="text1"/>
        </w:rPr>
      </w:pPr>
      <w:r w:rsidRPr="003D2F8D">
        <w:rPr>
          <w:color w:val="000000" w:themeColor="text1"/>
        </w:rPr>
        <w:t xml:space="preserve">Durante o desenvolvimento do </w:t>
      </w:r>
      <w:r w:rsidR="009B69BA" w:rsidRPr="003D2F8D">
        <w:rPr>
          <w:color w:val="000000" w:themeColor="text1"/>
        </w:rPr>
        <w:t xml:space="preserve">perfil profissional de conclusão do </w:t>
      </w:r>
      <w:r w:rsidR="00347A5E" w:rsidRPr="003D2F8D">
        <w:rPr>
          <w:color w:val="000000" w:themeColor="text1"/>
        </w:rPr>
        <w:t xml:space="preserve">Curso Superior </w:t>
      </w:r>
      <w:r w:rsidR="00347A5E">
        <w:rPr>
          <w:color w:val="000000" w:themeColor="text1"/>
        </w:rPr>
        <w:t>d</w:t>
      </w:r>
      <w:r w:rsidR="00347A5E" w:rsidRPr="003D2F8D">
        <w:rPr>
          <w:color w:val="000000" w:themeColor="text1"/>
        </w:rPr>
        <w:t xml:space="preserve">e Tecnologia </w:t>
      </w:r>
      <w:r w:rsidRPr="003D2F8D">
        <w:rPr>
          <w:color w:val="000000" w:themeColor="text1"/>
        </w:rPr>
        <w:t xml:space="preserve">(CST), observou-se que as competências propostas </w:t>
      </w:r>
      <w:r w:rsidR="00395943">
        <w:rPr>
          <w:color w:val="000000" w:themeColor="text1"/>
        </w:rPr>
        <w:t xml:space="preserve">para </w:t>
      </w:r>
      <w:r w:rsidRPr="003D2F8D">
        <w:rPr>
          <w:color w:val="000000" w:themeColor="text1"/>
        </w:rPr>
        <w:t xml:space="preserve">o </w:t>
      </w:r>
      <w:r w:rsidR="009B69BA" w:rsidRPr="003D2F8D">
        <w:rPr>
          <w:color w:val="000000" w:themeColor="text1"/>
        </w:rPr>
        <w:t xml:space="preserve">tecnólogo em </w:t>
      </w:r>
      <w:r w:rsidR="00395943" w:rsidRPr="003D2F8D">
        <w:rPr>
          <w:color w:val="000000" w:themeColor="text1"/>
        </w:rPr>
        <w:t>defesa cibernética</w:t>
      </w:r>
      <w:r w:rsidR="0055214C">
        <w:rPr>
          <w:color w:val="000000" w:themeColor="text1"/>
        </w:rPr>
        <w:t>,</w:t>
      </w:r>
      <w:r w:rsidRPr="003D2F8D">
        <w:rPr>
          <w:color w:val="000000" w:themeColor="text1"/>
        </w:rPr>
        <w:t xml:space="preserve"> à luz das competências que compõem o </w:t>
      </w:r>
      <w:r w:rsidR="009B69BA" w:rsidRPr="003D2F8D">
        <w:rPr>
          <w:color w:val="000000" w:themeColor="text1"/>
        </w:rPr>
        <w:t>C</w:t>
      </w:r>
      <w:r w:rsidRPr="003D2F8D">
        <w:rPr>
          <w:color w:val="000000" w:themeColor="text1"/>
        </w:rPr>
        <w:t xml:space="preserve">urso </w:t>
      </w:r>
      <w:r w:rsidR="009B69BA" w:rsidRPr="003D2F8D">
        <w:rPr>
          <w:color w:val="000000" w:themeColor="text1"/>
        </w:rPr>
        <w:t>T</w:t>
      </w:r>
      <w:r w:rsidRPr="003D2F8D">
        <w:rPr>
          <w:color w:val="000000" w:themeColor="text1"/>
        </w:rPr>
        <w:t xml:space="preserve">écnico de </w:t>
      </w:r>
      <w:r w:rsidR="003D2F8D" w:rsidRPr="003D2F8D">
        <w:rPr>
          <w:color w:val="000000" w:themeColor="text1"/>
        </w:rPr>
        <w:t>Redes de Computadores</w:t>
      </w:r>
      <w:r w:rsidR="00FA0029" w:rsidRPr="003D2F8D">
        <w:rPr>
          <w:color w:val="000000" w:themeColor="text1"/>
        </w:rPr>
        <w:t xml:space="preserve"> </w:t>
      </w:r>
      <w:r w:rsidRPr="003D2F8D">
        <w:rPr>
          <w:color w:val="000000" w:themeColor="text1"/>
        </w:rPr>
        <w:t xml:space="preserve">do segmento de </w:t>
      </w:r>
      <w:r w:rsidR="003D2F8D" w:rsidRPr="003D2F8D">
        <w:rPr>
          <w:color w:val="000000" w:themeColor="text1"/>
        </w:rPr>
        <w:t>Informação e Comunicação</w:t>
      </w:r>
      <w:r w:rsidR="0055214C">
        <w:rPr>
          <w:color w:val="000000" w:themeColor="text1"/>
        </w:rPr>
        <w:t>,</w:t>
      </w:r>
      <w:r w:rsidR="009B69BA" w:rsidRPr="003D2F8D">
        <w:rPr>
          <w:color w:val="000000" w:themeColor="text1"/>
        </w:rPr>
        <w:t xml:space="preserve"> </w:t>
      </w:r>
      <w:r w:rsidRPr="003D2F8D">
        <w:rPr>
          <w:color w:val="000000" w:themeColor="text1"/>
        </w:rPr>
        <w:t>tinham amplitude e complexidade diferentes.</w:t>
      </w:r>
    </w:p>
    <w:p w14:paraId="01514ED0" w14:textId="4BDB3A4A" w:rsidR="005D7FF7" w:rsidRPr="003D2F8D" w:rsidRDefault="005D7FF7" w:rsidP="009121B0">
      <w:pPr>
        <w:spacing w:after="120" w:line="240" w:lineRule="auto"/>
        <w:jc w:val="both"/>
        <w:rPr>
          <w:color w:val="000000" w:themeColor="text1"/>
        </w:rPr>
      </w:pPr>
      <w:r w:rsidRPr="003D2F8D">
        <w:rPr>
          <w:color w:val="000000" w:themeColor="text1"/>
        </w:rPr>
        <w:t xml:space="preserve">No entanto, para permitir a possibilidade de convergência e contribuir com o </w:t>
      </w:r>
      <w:r w:rsidR="00CE0F6B" w:rsidRPr="003D2F8D">
        <w:rPr>
          <w:color w:val="000000" w:themeColor="text1"/>
        </w:rPr>
        <w:t>itinerário for</w:t>
      </w:r>
      <w:r w:rsidRPr="003D2F8D">
        <w:rPr>
          <w:color w:val="000000" w:themeColor="text1"/>
        </w:rPr>
        <w:t xml:space="preserve">mativo do aluno Senac, explicitamos as competências do técnico contidas nas competências específicas do </w:t>
      </w:r>
      <w:r w:rsidR="00CE0F6B" w:rsidRPr="003D2F8D">
        <w:rPr>
          <w:color w:val="000000" w:themeColor="text1"/>
        </w:rPr>
        <w:t xml:space="preserve">perfil profissional de conclusão </w:t>
      </w:r>
      <w:r w:rsidRPr="003D2F8D">
        <w:rPr>
          <w:color w:val="000000" w:themeColor="text1"/>
        </w:rPr>
        <w:t xml:space="preserve">do tecnólogo para apoiar a construção, no âmbito da organização curricular proposta por cada DR ofertante, das </w:t>
      </w:r>
      <w:r w:rsidR="00CE0F6B" w:rsidRPr="003D2F8D">
        <w:rPr>
          <w:color w:val="000000" w:themeColor="text1"/>
        </w:rPr>
        <w:t xml:space="preserve">unidades curriculares </w:t>
      </w:r>
      <w:r w:rsidRPr="003D2F8D">
        <w:rPr>
          <w:color w:val="000000" w:themeColor="text1"/>
        </w:rPr>
        <w:t xml:space="preserve">no nível superior. O quadro elaborado indica as competências do PCN de </w:t>
      </w:r>
      <w:r w:rsidR="00EF196A" w:rsidRPr="003D2F8D">
        <w:rPr>
          <w:color w:val="000000" w:themeColor="text1"/>
        </w:rPr>
        <w:t xml:space="preserve">habilitação técnica do </w:t>
      </w:r>
      <w:r w:rsidR="0079382E" w:rsidRPr="003D2F8D">
        <w:rPr>
          <w:color w:val="000000" w:themeColor="text1"/>
        </w:rPr>
        <w:t>C</w:t>
      </w:r>
      <w:r w:rsidR="00EF196A" w:rsidRPr="003D2F8D">
        <w:rPr>
          <w:color w:val="000000" w:themeColor="text1"/>
        </w:rPr>
        <w:t xml:space="preserve">urso de </w:t>
      </w:r>
      <w:r w:rsidR="003D2F8D" w:rsidRPr="003D2F8D">
        <w:rPr>
          <w:color w:val="000000" w:themeColor="text1"/>
        </w:rPr>
        <w:t>Redes de Computadores</w:t>
      </w:r>
      <w:r w:rsidR="00EF196A" w:rsidRPr="003D2F8D">
        <w:rPr>
          <w:color w:val="000000" w:themeColor="text1"/>
        </w:rPr>
        <w:t xml:space="preserve"> </w:t>
      </w:r>
      <w:r w:rsidRPr="003D2F8D">
        <w:rPr>
          <w:color w:val="000000" w:themeColor="text1"/>
        </w:rPr>
        <w:t xml:space="preserve">que estão </w:t>
      </w:r>
      <w:r w:rsidRPr="003D2F8D">
        <w:rPr>
          <w:color w:val="000000" w:themeColor="text1"/>
        </w:rPr>
        <w:lastRenderedPageBreak/>
        <w:t xml:space="preserve">relacionadas com as competências do Curso Superior de Tecnologia em </w:t>
      </w:r>
      <w:r w:rsidR="003D2F8D" w:rsidRPr="003D2F8D">
        <w:rPr>
          <w:color w:val="000000" w:themeColor="text1"/>
        </w:rPr>
        <w:t xml:space="preserve">Defesa Cibernética </w:t>
      </w:r>
      <w:r w:rsidRPr="003D2F8D">
        <w:rPr>
          <w:color w:val="000000" w:themeColor="text1"/>
        </w:rPr>
        <w:t>e de que forma indicamos es</w:t>
      </w:r>
      <w:r w:rsidR="0079382E" w:rsidRPr="003D2F8D">
        <w:rPr>
          <w:color w:val="000000" w:themeColor="text1"/>
        </w:rPr>
        <w:t>s</w:t>
      </w:r>
      <w:r w:rsidRPr="003D2F8D">
        <w:rPr>
          <w:color w:val="000000" w:themeColor="text1"/>
        </w:rPr>
        <w:t xml:space="preserve">as correlações.  </w:t>
      </w:r>
    </w:p>
    <w:p w14:paraId="2749212F" w14:textId="370390A2" w:rsidR="005D7FF7" w:rsidRPr="003D2F8D" w:rsidRDefault="005D7FF7" w:rsidP="009121B0">
      <w:pPr>
        <w:spacing w:after="120" w:line="240" w:lineRule="auto"/>
        <w:jc w:val="both"/>
        <w:rPr>
          <w:color w:val="000000" w:themeColor="text1"/>
        </w:rPr>
      </w:pPr>
      <w:r w:rsidRPr="003D2F8D">
        <w:rPr>
          <w:color w:val="000000" w:themeColor="text1"/>
        </w:rPr>
        <w:t>Cada DR irá analisar o perfil alinhado do CST (competências, indicações de aproveitamento de estudos e temáticas afins) e definir sua organização curricular e</w:t>
      </w:r>
      <w:r w:rsidR="009131AB" w:rsidRPr="003D2F8D">
        <w:rPr>
          <w:color w:val="000000" w:themeColor="text1"/>
        </w:rPr>
        <w:t xml:space="preserve"> seus</w:t>
      </w:r>
      <w:r w:rsidRPr="003D2F8D">
        <w:rPr>
          <w:color w:val="000000" w:themeColor="text1"/>
        </w:rPr>
        <w:t xml:space="preserve"> critérios para aproveitamento de estudos conforme processos próprios da instituição e à luz da legislação vigente. </w:t>
      </w:r>
    </w:p>
    <w:p w14:paraId="0EEE8027" w14:textId="77777777" w:rsidR="009B6599" w:rsidRPr="003D2F8D" w:rsidRDefault="009B6599" w:rsidP="009B6599">
      <w:pPr>
        <w:spacing w:after="120" w:line="240" w:lineRule="auto"/>
        <w:rPr>
          <w:color w:val="000000" w:themeColor="text1"/>
        </w:rPr>
      </w:pPr>
    </w:p>
    <w:p w14:paraId="6EB71BFA" w14:textId="77777777" w:rsidR="009B6599" w:rsidRPr="003D2F8D" w:rsidRDefault="009B6599" w:rsidP="009B6599">
      <w:pPr>
        <w:pBdr>
          <w:bottom w:val="single" w:sz="4" w:space="1" w:color="auto"/>
        </w:pBdr>
        <w:spacing w:after="120" w:line="240" w:lineRule="auto"/>
        <w:rPr>
          <w:b/>
          <w:color w:val="000000" w:themeColor="text1"/>
        </w:rPr>
      </w:pPr>
      <w:r w:rsidRPr="003D2F8D">
        <w:rPr>
          <w:b/>
          <w:color w:val="000000" w:themeColor="text1"/>
        </w:rPr>
        <w:t>ANÁLISE DE CONVERGÊNCIA</w:t>
      </w:r>
    </w:p>
    <w:p w14:paraId="01B92E6D" w14:textId="77777777" w:rsidR="009B6599" w:rsidRPr="003D2F8D" w:rsidRDefault="009B6599" w:rsidP="009B6599">
      <w:pPr>
        <w:rPr>
          <w:b/>
          <w:color w:val="000000" w:themeColor="text1"/>
        </w:rPr>
      </w:pPr>
    </w:p>
    <w:p w14:paraId="51CA1442" w14:textId="321382E1" w:rsidR="005D7FF7" w:rsidRPr="003D2F8D" w:rsidRDefault="005D7FF7" w:rsidP="009121B0">
      <w:pPr>
        <w:jc w:val="both"/>
        <w:rPr>
          <w:color w:val="000000" w:themeColor="text1"/>
        </w:rPr>
      </w:pPr>
      <w:r w:rsidRPr="003D2F8D">
        <w:rPr>
          <w:color w:val="000000" w:themeColor="text1"/>
        </w:rPr>
        <w:t xml:space="preserve">Tendo como referência o curso de Habilitação Técnica em </w:t>
      </w:r>
      <w:r w:rsidR="003D2F8D" w:rsidRPr="003D2F8D">
        <w:rPr>
          <w:color w:val="000000" w:themeColor="text1"/>
        </w:rPr>
        <w:t>Redes de Computadores</w:t>
      </w:r>
      <w:r w:rsidRPr="003D2F8D">
        <w:rPr>
          <w:color w:val="000000" w:themeColor="text1"/>
        </w:rPr>
        <w:t xml:space="preserve">, fizemos uma primeira aproximação de convergência com base </w:t>
      </w:r>
      <w:r w:rsidR="003D2F8D" w:rsidRPr="003D2F8D">
        <w:rPr>
          <w:color w:val="000000" w:themeColor="text1"/>
        </w:rPr>
        <w:t>nos conhecimentos e habilidades</w:t>
      </w:r>
      <w:r w:rsidRPr="003D2F8D">
        <w:rPr>
          <w:color w:val="000000" w:themeColor="text1"/>
        </w:rPr>
        <w:t xml:space="preserve"> utilizando a ferramenta </w:t>
      </w:r>
      <w:r w:rsidR="003D2F8D" w:rsidRPr="003D2F8D">
        <w:rPr>
          <w:color w:val="000000" w:themeColor="text1"/>
        </w:rPr>
        <w:t>Excel</w:t>
      </w:r>
      <w:r w:rsidR="00FA0029" w:rsidRPr="003D2F8D">
        <w:rPr>
          <w:color w:val="000000" w:themeColor="text1"/>
        </w:rPr>
        <w:t>.</w:t>
      </w:r>
    </w:p>
    <w:p w14:paraId="11D54C9E" w14:textId="39D337FD" w:rsidR="00405F4C" w:rsidRPr="003D2F8D" w:rsidRDefault="00405F4C" w:rsidP="009121B0">
      <w:pPr>
        <w:jc w:val="both"/>
        <w:rPr>
          <w:color w:val="000000" w:themeColor="text1"/>
        </w:rPr>
      </w:pPr>
      <w:r w:rsidRPr="003D2F8D">
        <w:rPr>
          <w:color w:val="000000" w:themeColor="text1"/>
        </w:rPr>
        <w:t xml:space="preserve">Após análise preliminar, aprofundamos a identificação da convergência considerando também </w:t>
      </w:r>
      <w:r w:rsidR="003D2F8D" w:rsidRPr="003D2F8D">
        <w:rPr>
          <w:color w:val="000000" w:themeColor="text1"/>
        </w:rPr>
        <w:t>os indicadores</w:t>
      </w:r>
      <w:r w:rsidRPr="003D2F8D">
        <w:rPr>
          <w:color w:val="000000" w:themeColor="text1"/>
        </w:rPr>
        <w:t xml:space="preserve">. </w:t>
      </w:r>
      <w:r w:rsidRPr="003D2F8D">
        <w:rPr>
          <w:rFonts w:eastAsiaTheme="minorEastAsia"/>
          <w:color w:val="000000" w:themeColor="text1"/>
        </w:rPr>
        <w:t>Na sequência, fizemos recomendações para o aproveitamento das competências do técnico apontando em que medida elas podem ser aproveitadas no tecnólogo</w:t>
      </w:r>
      <w:r w:rsidR="00B63073" w:rsidRPr="003D2F8D">
        <w:rPr>
          <w:rFonts w:eastAsiaTheme="minorEastAsia"/>
          <w:color w:val="000000" w:themeColor="text1"/>
        </w:rPr>
        <w:t>,</w:t>
      </w:r>
      <w:r w:rsidRPr="003D2F8D">
        <w:rPr>
          <w:rFonts w:eastAsiaTheme="minorEastAsia"/>
          <w:color w:val="000000" w:themeColor="text1"/>
        </w:rPr>
        <w:t xml:space="preserve"> tendo em vista o </w:t>
      </w:r>
      <w:r w:rsidRPr="003D2F8D">
        <w:rPr>
          <w:color w:val="000000" w:themeColor="text1"/>
        </w:rPr>
        <w:t>nível de complexidade na mobilização dos saberes e o contexto da ação profissional.</w:t>
      </w:r>
    </w:p>
    <w:p w14:paraId="3EE91347" w14:textId="2043DFD1" w:rsidR="00405F4C" w:rsidRPr="003D2F8D" w:rsidRDefault="00405F4C" w:rsidP="009121B0">
      <w:pPr>
        <w:jc w:val="both"/>
        <w:rPr>
          <w:color w:val="000000" w:themeColor="text1"/>
        </w:rPr>
      </w:pPr>
      <w:r w:rsidRPr="003D2F8D">
        <w:rPr>
          <w:color w:val="000000" w:themeColor="text1"/>
        </w:rPr>
        <w:t xml:space="preserve">Em síntese, apesar de termos verificado a possibilidade de convergência entre </w:t>
      </w:r>
      <w:r w:rsidR="003D2F8D" w:rsidRPr="003D2F8D">
        <w:rPr>
          <w:color w:val="000000" w:themeColor="text1"/>
        </w:rPr>
        <w:t>o técnico e o tecnólogo</w:t>
      </w:r>
      <w:r w:rsidRPr="003D2F8D">
        <w:rPr>
          <w:color w:val="000000" w:themeColor="text1"/>
        </w:rPr>
        <w:t xml:space="preserve">, esse cenário não viabiliza, necessariamente, um efetivo aproveitamento. Neste caso, observamos que as competências do técnico assumem caráter mais operacional, enquanto as do tecnólogo estão mais relacionadas às dimensões de planejamento e gestão. </w:t>
      </w:r>
    </w:p>
    <w:p w14:paraId="0E956862" w14:textId="372E7CAD" w:rsidR="00405F4C" w:rsidRDefault="00405F4C" w:rsidP="009121B0">
      <w:pPr>
        <w:jc w:val="both"/>
        <w:rPr>
          <w:color w:val="000000" w:themeColor="text1"/>
        </w:rPr>
      </w:pPr>
      <w:r w:rsidRPr="003D2F8D">
        <w:rPr>
          <w:color w:val="000000" w:themeColor="text1"/>
        </w:rPr>
        <w:t xml:space="preserve">O quadro a seguir </w:t>
      </w:r>
      <w:r w:rsidR="00893863" w:rsidRPr="003D2F8D">
        <w:rPr>
          <w:color w:val="000000" w:themeColor="text1"/>
        </w:rPr>
        <w:t xml:space="preserve">apresenta </w:t>
      </w:r>
      <w:r w:rsidRPr="003D2F8D">
        <w:rPr>
          <w:color w:val="000000" w:themeColor="text1"/>
        </w:rPr>
        <w:t xml:space="preserve">as competências específicas do </w:t>
      </w:r>
      <w:r w:rsidR="00893863" w:rsidRPr="003D2F8D">
        <w:rPr>
          <w:color w:val="000000" w:themeColor="text1"/>
        </w:rPr>
        <w:t xml:space="preserve">perfil profissional de conclusão </w:t>
      </w:r>
      <w:r w:rsidRPr="003D2F8D">
        <w:rPr>
          <w:color w:val="000000" w:themeColor="text1"/>
        </w:rPr>
        <w:t xml:space="preserve">do CST em </w:t>
      </w:r>
      <w:r w:rsidR="003D2F8D" w:rsidRPr="003D2F8D">
        <w:rPr>
          <w:color w:val="000000" w:themeColor="text1"/>
        </w:rPr>
        <w:t>Defesa Cibernética</w:t>
      </w:r>
      <w:r w:rsidRPr="003D2F8D">
        <w:rPr>
          <w:color w:val="000000" w:themeColor="text1"/>
        </w:rPr>
        <w:t xml:space="preserve">, suas respectivas descrições, as UCs do </w:t>
      </w:r>
      <w:r w:rsidR="00893863" w:rsidRPr="003D2F8D">
        <w:rPr>
          <w:color w:val="000000" w:themeColor="text1"/>
        </w:rPr>
        <w:t xml:space="preserve">Curso Técnico </w:t>
      </w:r>
      <w:r w:rsidRPr="003D2F8D">
        <w:rPr>
          <w:color w:val="000000" w:themeColor="text1"/>
        </w:rPr>
        <w:t xml:space="preserve">em </w:t>
      </w:r>
      <w:r w:rsidR="003D2F8D" w:rsidRPr="003D2F8D">
        <w:rPr>
          <w:color w:val="000000" w:themeColor="text1"/>
        </w:rPr>
        <w:t>Redes de Computadores</w:t>
      </w:r>
      <w:r w:rsidRPr="003D2F8D">
        <w:rPr>
          <w:color w:val="000000" w:themeColor="text1"/>
        </w:rPr>
        <w:t xml:space="preserve"> analisadas e as recomendações para o aproveitamento das mesmas</w:t>
      </w:r>
      <w:r w:rsidRPr="00727EBE">
        <w:rPr>
          <w:color w:val="000000" w:themeColor="text1"/>
        </w:rPr>
        <w:t>.</w:t>
      </w:r>
    </w:p>
    <w:p w14:paraId="571F5DF3" w14:textId="77777777" w:rsidR="007B1C12" w:rsidRPr="00727EBE" w:rsidRDefault="007B1C12" w:rsidP="00405F4C">
      <w:pPr>
        <w:ind w:firstLine="708"/>
        <w:jc w:val="both"/>
        <w:rPr>
          <w:color w:val="000000" w:themeColor="text1"/>
        </w:rPr>
      </w:pPr>
    </w:p>
    <w:tbl>
      <w:tblPr>
        <w:tblW w:w="9151"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15"/>
        <w:gridCol w:w="2940"/>
        <w:gridCol w:w="1366"/>
        <w:gridCol w:w="2730"/>
      </w:tblGrid>
      <w:tr w:rsidR="00814430" w:rsidRPr="00814430" w14:paraId="044E2B8D" w14:textId="77777777" w:rsidTr="00814430">
        <w:trPr>
          <w:trHeight w:val="1050"/>
        </w:trPr>
        <w:tc>
          <w:tcPr>
            <w:tcW w:w="2115" w:type="dxa"/>
            <w:tcBorders>
              <w:top w:val="single" w:sz="6" w:space="0" w:color="808080"/>
              <w:left w:val="nil"/>
              <w:bottom w:val="single" w:sz="6" w:space="0" w:color="808080"/>
              <w:right w:val="single" w:sz="6" w:space="0" w:color="808080"/>
            </w:tcBorders>
            <w:shd w:val="clear" w:color="auto" w:fill="78909C"/>
            <w:tcMar>
              <w:left w:w="60" w:type="dxa"/>
              <w:right w:w="60" w:type="dxa"/>
            </w:tcMar>
            <w:vAlign w:val="center"/>
          </w:tcPr>
          <w:p w14:paraId="05837383" w14:textId="61BC02ED" w:rsidR="00814430" w:rsidRPr="00814430" w:rsidRDefault="00814430" w:rsidP="00814430">
            <w:pPr>
              <w:spacing w:after="0" w:line="240" w:lineRule="auto"/>
              <w:jc w:val="center"/>
              <w:rPr>
                <w:color w:val="FFFFFF"/>
                <w:sz w:val="20"/>
                <w:szCs w:val="20"/>
                <w:lang w:eastAsia="en-US"/>
              </w:rPr>
            </w:pPr>
            <w:r w:rsidRPr="00814430">
              <w:rPr>
                <w:b/>
                <w:bCs/>
                <w:color w:val="FFFFFF"/>
                <w:sz w:val="20"/>
                <w:szCs w:val="20"/>
                <w:lang w:eastAsia="en-US"/>
              </w:rPr>
              <w:t xml:space="preserve">Competências </w:t>
            </w:r>
            <w:r w:rsidR="00893863">
              <w:rPr>
                <w:b/>
                <w:bCs/>
                <w:color w:val="FFFFFF"/>
                <w:sz w:val="20"/>
                <w:szCs w:val="20"/>
                <w:lang w:eastAsia="en-US"/>
              </w:rPr>
              <w:t>e</w:t>
            </w:r>
            <w:r w:rsidRPr="00814430">
              <w:rPr>
                <w:b/>
                <w:bCs/>
                <w:color w:val="FFFFFF"/>
                <w:sz w:val="20"/>
                <w:szCs w:val="20"/>
                <w:lang w:eastAsia="en-US"/>
              </w:rPr>
              <w:t xml:space="preserve">specíficas do Tecnólogo em </w:t>
            </w:r>
            <w:r w:rsidR="003D2F8D" w:rsidRPr="003D2F8D">
              <w:rPr>
                <w:b/>
                <w:bCs/>
                <w:color w:val="FFFFFF" w:themeColor="background1"/>
                <w:sz w:val="20"/>
                <w:szCs w:val="20"/>
              </w:rPr>
              <w:t>Defesa Cibernética</w:t>
            </w:r>
          </w:p>
        </w:tc>
        <w:tc>
          <w:tcPr>
            <w:tcW w:w="2940" w:type="dxa"/>
            <w:tcBorders>
              <w:top w:val="single" w:sz="6" w:space="0" w:color="808080"/>
              <w:left w:val="single" w:sz="6" w:space="0" w:color="808080"/>
              <w:bottom w:val="single" w:sz="6" w:space="0" w:color="808080"/>
              <w:right w:val="single" w:sz="6" w:space="0" w:color="808080"/>
            </w:tcBorders>
            <w:shd w:val="clear" w:color="auto" w:fill="78909C"/>
            <w:tcMar>
              <w:left w:w="60" w:type="dxa"/>
              <w:right w:w="60" w:type="dxa"/>
            </w:tcMar>
            <w:vAlign w:val="center"/>
          </w:tcPr>
          <w:p w14:paraId="1EF31A6B" w14:textId="77777777" w:rsidR="00814430" w:rsidRPr="00814430" w:rsidRDefault="00814430" w:rsidP="00814430">
            <w:pPr>
              <w:spacing w:after="0" w:line="240" w:lineRule="auto"/>
              <w:jc w:val="center"/>
              <w:rPr>
                <w:color w:val="FFFFFF"/>
                <w:sz w:val="20"/>
                <w:szCs w:val="20"/>
                <w:lang w:eastAsia="en-US"/>
              </w:rPr>
            </w:pPr>
            <w:r w:rsidRPr="00814430">
              <w:rPr>
                <w:b/>
                <w:bCs/>
                <w:color w:val="FFFFFF"/>
                <w:sz w:val="20"/>
                <w:szCs w:val="20"/>
                <w:lang w:eastAsia="en-US"/>
              </w:rPr>
              <w:t>Descrição da competência CST</w:t>
            </w:r>
          </w:p>
        </w:tc>
        <w:tc>
          <w:tcPr>
            <w:tcW w:w="1366" w:type="dxa"/>
            <w:tcBorders>
              <w:top w:val="single" w:sz="6" w:space="0" w:color="808080"/>
              <w:left w:val="single" w:sz="6" w:space="0" w:color="808080"/>
              <w:bottom w:val="single" w:sz="6" w:space="0" w:color="808080"/>
              <w:right w:val="single" w:sz="6" w:space="0" w:color="808080"/>
            </w:tcBorders>
            <w:shd w:val="clear" w:color="auto" w:fill="78909C"/>
            <w:tcMar>
              <w:left w:w="60" w:type="dxa"/>
              <w:right w:w="60" w:type="dxa"/>
            </w:tcMar>
            <w:vAlign w:val="center"/>
          </w:tcPr>
          <w:p w14:paraId="6F494CB1" w14:textId="6B05153C" w:rsidR="00814430" w:rsidRPr="00814430" w:rsidRDefault="00814430" w:rsidP="00814430">
            <w:pPr>
              <w:spacing w:after="0" w:line="240" w:lineRule="auto"/>
              <w:jc w:val="center"/>
              <w:rPr>
                <w:color w:val="FFFFFF"/>
                <w:sz w:val="20"/>
                <w:szCs w:val="20"/>
                <w:lang w:eastAsia="en-US"/>
              </w:rPr>
            </w:pPr>
            <w:r w:rsidRPr="00814430">
              <w:rPr>
                <w:b/>
                <w:bCs/>
                <w:color w:val="FFFFFF"/>
                <w:sz w:val="20"/>
                <w:szCs w:val="20"/>
                <w:lang w:eastAsia="en-US"/>
              </w:rPr>
              <w:t xml:space="preserve">Unidade </w:t>
            </w:r>
            <w:r w:rsidR="00893863" w:rsidRPr="00814430">
              <w:rPr>
                <w:b/>
                <w:bCs/>
                <w:color w:val="FFFFFF"/>
                <w:sz w:val="20"/>
                <w:szCs w:val="20"/>
                <w:lang w:eastAsia="en-US"/>
              </w:rPr>
              <w:t>curricular do téc</w:t>
            </w:r>
            <w:r w:rsidRPr="00814430">
              <w:rPr>
                <w:b/>
                <w:bCs/>
                <w:color w:val="FFFFFF"/>
                <w:sz w:val="20"/>
                <w:szCs w:val="20"/>
                <w:lang w:eastAsia="en-US"/>
              </w:rPr>
              <w:t xml:space="preserve">nico </w:t>
            </w:r>
          </w:p>
        </w:tc>
        <w:tc>
          <w:tcPr>
            <w:tcW w:w="2730" w:type="dxa"/>
            <w:tcBorders>
              <w:top w:val="single" w:sz="6" w:space="0" w:color="808080"/>
              <w:left w:val="single" w:sz="6" w:space="0" w:color="808080"/>
              <w:bottom w:val="single" w:sz="6" w:space="0" w:color="808080"/>
              <w:right w:val="nil"/>
            </w:tcBorders>
            <w:shd w:val="clear" w:color="auto" w:fill="78909C"/>
            <w:tcMar>
              <w:left w:w="60" w:type="dxa"/>
              <w:right w:w="60" w:type="dxa"/>
            </w:tcMar>
            <w:vAlign w:val="center"/>
          </w:tcPr>
          <w:p w14:paraId="6A1009A0" w14:textId="6139119E" w:rsidR="00814430" w:rsidRPr="00814430" w:rsidRDefault="00814430" w:rsidP="00814430">
            <w:pPr>
              <w:spacing w:after="0" w:line="240" w:lineRule="auto"/>
              <w:jc w:val="center"/>
              <w:rPr>
                <w:color w:val="FFFFFF"/>
                <w:sz w:val="20"/>
                <w:szCs w:val="20"/>
                <w:lang w:eastAsia="en-US"/>
              </w:rPr>
            </w:pPr>
            <w:r w:rsidRPr="00814430">
              <w:rPr>
                <w:b/>
                <w:bCs/>
                <w:color w:val="FFFFFF"/>
                <w:sz w:val="20"/>
                <w:szCs w:val="20"/>
                <w:lang w:eastAsia="en-US"/>
              </w:rPr>
              <w:t xml:space="preserve">Recomendações para o </w:t>
            </w:r>
            <w:r w:rsidR="00893863">
              <w:rPr>
                <w:b/>
                <w:bCs/>
                <w:color w:val="FFFFFF"/>
                <w:sz w:val="20"/>
                <w:szCs w:val="20"/>
                <w:lang w:eastAsia="en-US"/>
              </w:rPr>
              <w:t>a</w:t>
            </w:r>
            <w:r w:rsidRPr="00814430">
              <w:rPr>
                <w:b/>
                <w:bCs/>
                <w:color w:val="FFFFFF"/>
                <w:sz w:val="20"/>
                <w:szCs w:val="20"/>
                <w:lang w:eastAsia="en-US"/>
              </w:rPr>
              <w:t xml:space="preserve">proveitamento </w:t>
            </w:r>
          </w:p>
        </w:tc>
      </w:tr>
      <w:tr w:rsidR="00814430" w:rsidRPr="007D2073" w14:paraId="39167DA0" w14:textId="77777777" w:rsidTr="00814430">
        <w:trPr>
          <w:trHeight w:val="1350"/>
        </w:trPr>
        <w:tc>
          <w:tcPr>
            <w:tcW w:w="2115" w:type="dxa"/>
            <w:tcBorders>
              <w:top w:val="single" w:sz="6" w:space="0" w:color="808080"/>
              <w:left w:val="nil"/>
              <w:bottom w:val="single" w:sz="6" w:space="0" w:color="808080"/>
              <w:right w:val="single" w:sz="6" w:space="0" w:color="808080"/>
            </w:tcBorders>
            <w:shd w:val="clear" w:color="auto" w:fill="FFFFFF"/>
            <w:tcMar>
              <w:left w:w="60" w:type="dxa"/>
              <w:right w:w="60" w:type="dxa"/>
            </w:tcMar>
            <w:vAlign w:val="center"/>
          </w:tcPr>
          <w:p w14:paraId="2C0DB7BB" w14:textId="77777777" w:rsidR="003D2F8D" w:rsidRPr="007D2073" w:rsidRDefault="003D2F8D" w:rsidP="003D2F8D">
            <w:pPr>
              <w:pStyle w:val="paragraph"/>
              <w:spacing w:before="0" w:beforeAutospacing="0" w:after="0" w:afterAutospacing="0"/>
              <w:textAlignment w:val="baseline"/>
              <w:rPr>
                <w:rFonts w:ascii="Calibri" w:hAnsi="Calibri" w:cs="Calibri"/>
                <w:sz w:val="22"/>
                <w:szCs w:val="22"/>
              </w:rPr>
            </w:pPr>
            <w:r w:rsidRPr="007D2073">
              <w:rPr>
                <w:rStyle w:val="normaltextrun"/>
                <w:rFonts w:ascii="Calibri" w:hAnsi="Calibri" w:cs="Calibri"/>
                <w:color w:val="000000"/>
                <w:sz w:val="22"/>
                <w:szCs w:val="22"/>
              </w:rPr>
              <w:t>Coordenar projetos de sistemas computacionais de informação</w:t>
            </w:r>
            <w:r w:rsidRPr="007D2073">
              <w:rPr>
                <w:rStyle w:val="normaltextrun"/>
                <w:rFonts w:ascii="Calibri" w:hAnsi="Calibri" w:cs="Calibri"/>
                <w:sz w:val="22"/>
                <w:szCs w:val="22"/>
              </w:rPr>
              <w:t xml:space="preserve"> para a proteção de ameaças e invasões cibernéticas.</w:t>
            </w:r>
            <w:r w:rsidRPr="007D2073">
              <w:rPr>
                <w:rStyle w:val="normaltextrun"/>
                <w:rFonts w:ascii="Calibri" w:hAnsi="Calibri" w:cs="Calibri"/>
                <w:color w:val="000000"/>
                <w:sz w:val="22"/>
                <w:szCs w:val="22"/>
              </w:rPr>
              <w:t> </w:t>
            </w:r>
            <w:r w:rsidRPr="007D2073">
              <w:rPr>
                <w:rStyle w:val="eop"/>
                <w:rFonts w:ascii="Calibri" w:hAnsi="Calibri" w:cs="Calibri"/>
                <w:color w:val="000000"/>
                <w:sz w:val="22"/>
                <w:szCs w:val="22"/>
              </w:rPr>
              <w:t> </w:t>
            </w:r>
          </w:p>
          <w:p w14:paraId="271416B2" w14:textId="1949C5E1" w:rsidR="00814430" w:rsidRPr="007D2073" w:rsidRDefault="00814430" w:rsidP="00814430">
            <w:pPr>
              <w:spacing w:after="0" w:line="240" w:lineRule="auto"/>
              <w:rPr>
                <w:lang w:eastAsia="en-US"/>
              </w:rPr>
            </w:pPr>
          </w:p>
        </w:tc>
        <w:tc>
          <w:tcPr>
            <w:tcW w:w="2940" w:type="dxa"/>
            <w:tcBorders>
              <w:top w:val="single" w:sz="6" w:space="0" w:color="808080"/>
              <w:left w:val="single" w:sz="6" w:space="0" w:color="808080"/>
              <w:bottom w:val="single" w:sz="6" w:space="0" w:color="808080"/>
              <w:right w:val="single" w:sz="6" w:space="0" w:color="808080"/>
            </w:tcBorders>
            <w:shd w:val="clear" w:color="auto" w:fill="FFFFFF"/>
            <w:tcMar>
              <w:left w:w="60" w:type="dxa"/>
              <w:right w:w="60" w:type="dxa"/>
            </w:tcMar>
            <w:vAlign w:val="center"/>
          </w:tcPr>
          <w:p w14:paraId="3E52B4DD" w14:textId="006430B6" w:rsidR="00814430" w:rsidRPr="007D2073" w:rsidRDefault="00643DCA" w:rsidP="00814430">
            <w:pPr>
              <w:spacing w:after="0" w:line="240" w:lineRule="auto"/>
              <w:rPr>
                <w:lang w:eastAsia="en-US"/>
              </w:rPr>
            </w:pPr>
            <w:r>
              <w:rPr>
                <w:rStyle w:val="normaltextrun"/>
                <w:color w:val="000000"/>
              </w:rPr>
              <w:t>E</w:t>
            </w:r>
            <w:r w:rsidR="0057083C" w:rsidRPr="007D2073">
              <w:rPr>
                <w:rStyle w:val="normaltextrun"/>
                <w:color w:val="000000"/>
              </w:rPr>
              <w:t xml:space="preserve">spera-se que os alunos sejam capazes de conceber a aplicação de metodologias adequadas de gestão de projetos em </w:t>
            </w:r>
            <w:r w:rsidR="00861BC1" w:rsidRPr="007D2073">
              <w:rPr>
                <w:rStyle w:val="normaltextrun"/>
                <w:color w:val="000000"/>
              </w:rPr>
              <w:t>tecnologia da infor</w:t>
            </w:r>
            <w:r w:rsidR="0057083C" w:rsidRPr="007D2073">
              <w:rPr>
                <w:rStyle w:val="normaltextrun"/>
                <w:color w:val="000000"/>
              </w:rPr>
              <w:t>mação, considerando variáveis econômicas, tecnológicas, organizacionais, ambientais e sociais, contribuindo para assegurar a viabilidade, a proteção e a segurança dos sistemas de TIC, a sustentabilidade e a qualidade dos produtos desenvolvidos e/ou dos serviços oferecidos.</w:t>
            </w:r>
          </w:p>
        </w:tc>
        <w:tc>
          <w:tcPr>
            <w:tcW w:w="1366" w:type="dxa"/>
            <w:tcBorders>
              <w:top w:val="single" w:sz="6" w:space="0" w:color="808080"/>
              <w:left w:val="single" w:sz="6" w:space="0" w:color="808080"/>
              <w:bottom w:val="single" w:sz="6" w:space="0" w:color="808080"/>
              <w:right w:val="single" w:sz="6" w:space="0" w:color="808080"/>
            </w:tcBorders>
            <w:shd w:val="clear" w:color="auto" w:fill="FFFFFF"/>
            <w:tcMar>
              <w:left w:w="60" w:type="dxa"/>
              <w:right w:w="60" w:type="dxa"/>
            </w:tcMar>
            <w:vAlign w:val="center"/>
          </w:tcPr>
          <w:p w14:paraId="0964036E" w14:textId="7028CAD5" w:rsidR="002C1B2E" w:rsidRPr="007D2073" w:rsidRDefault="002C1B2E" w:rsidP="002C1B2E">
            <w:pPr>
              <w:rPr>
                <w:color w:val="000000"/>
              </w:rPr>
            </w:pPr>
            <w:r w:rsidRPr="007D2073">
              <w:rPr>
                <w:color w:val="000000"/>
              </w:rPr>
              <w:t>UC</w:t>
            </w:r>
            <w:r w:rsidR="00861BC1">
              <w:rPr>
                <w:color w:val="000000"/>
              </w:rPr>
              <w:t xml:space="preserve"> </w:t>
            </w:r>
            <w:r w:rsidRPr="007D2073">
              <w:rPr>
                <w:color w:val="000000"/>
              </w:rPr>
              <w:t>15</w:t>
            </w:r>
          </w:p>
          <w:p w14:paraId="05F14679" w14:textId="6CC33EB6" w:rsidR="00814430" w:rsidRPr="007D2073" w:rsidRDefault="00814430" w:rsidP="00814430">
            <w:pPr>
              <w:spacing w:after="0" w:line="240" w:lineRule="auto"/>
              <w:rPr>
                <w:lang w:eastAsia="en-US"/>
              </w:rPr>
            </w:pPr>
          </w:p>
        </w:tc>
        <w:tc>
          <w:tcPr>
            <w:tcW w:w="2730" w:type="dxa"/>
            <w:tcBorders>
              <w:top w:val="single" w:sz="6" w:space="0" w:color="808080"/>
              <w:left w:val="single" w:sz="6" w:space="0" w:color="808080"/>
              <w:bottom w:val="single" w:sz="6" w:space="0" w:color="808080"/>
              <w:right w:val="nil"/>
            </w:tcBorders>
            <w:shd w:val="clear" w:color="auto" w:fill="FFFFFF"/>
            <w:tcMar>
              <w:left w:w="60" w:type="dxa"/>
              <w:right w:w="60" w:type="dxa"/>
            </w:tcMar>
            <w:vAlign w:val="center"/>
          </w:tcPr>
          <w:p w14:paraId="2CF59365" w14:textId="000EA2FF" w:rsidR="002C1B2E" w:rsidRPr="007D2073" w:rsidRDefault="002C1B2E" w:rsidP="002C1B2E">
            <w:pPr>
              <w:rPr>
                <w:color w:val="000000"/>
              </w:rPr>
            </w:pPr>
            <w:r w:rsidRPr="007B1C12">
              <w:rPr>
                <w:b/>
                <w:bCs/>
                <w:color w:val="000000"/>
              </w:rPr>
              <w:t xml:space="preserve">Não </w:t>
            </w:r>
            <w:r w:rsidR="007B1C12" w:rsidRPr="007B1C12">
              <w:rPr>
                <w:b/>
                <w:bCs/>
                <w:color w:val="000000"/>
              </w:rPr>
              <w:t xml:space="preserve">há </w:t>
            </w:r>
            <w:r w:rsidRPr="007B1C12">
              <w:rPr>
                <w:b/>
                <w:bCs/>
                <w:color w:val="000000"/>
              </w:rPr>
              <w:t>convergência</w:t>
            </w:r>
            <w:r w:rsidRPr="007D2073">
              <w:rPr>
                <w:color w:val="000000"/>
              </w:rPr>
              <w:t xml:space="preserve"> </w:t>
            </w:r>
            <w:r w:rsidR="00FC10E3">
              <w:rPr>
                <w:color w:val="000000"/>
              </w:rPr>
              <w:t>–</w:t>
            </w:r>
            <w:r w:rsidRPr="007D2073">
              <w:rPr>
                <w:color w:val="000000"/>
              </w:rPr>
              <w:t xml:space="preserve"> </w:t>
            </w:r>
            <w:r w:rsidR="00FC10E3">
              <w:rPr>
                <w:color w:val="000000"/>
              </w:rPr>
              <w:t>a</w:t>
            </w:r>
            <w:r w:rsidRPr="007D2073">
              <w:rPr>
                <w:color w:val="000000"/>
              </w:rPr>
              <w:t>pesar da correlação de temáticas entre a UC do técnico e a competência do tecnólogo, como gerenciamento de projetos e utilização de metodologias ágeis, as UCs do técnico não aprofundam em modelos que promovam a segurança dos sistemas de TI.</w:t>
            </w:r>
          </w:p>
          <w:p w14:paraId="0FBBF79A" w14:textId="77777777" w:rsidR="00814430" w:rsidRPr="007D2073" w:rsidRDefault="00814430" w:rsidP="00814430">
            <w:pPr>
              <w:spacing w:after="0" w:line="240" w:lineRule="auto"/>
              <w:rPr>
                <w:lang w:eastAsia="en-US"/>
              </w:rPr>
            </w:pPr>
          </w:p>
        </w:tc>
      </w:tr>
      <w:tr w:rsidR="00814430" w:rsidRPr="007D2073" w14:paraId="15E97AE9" w14:textId="77777777" w:rsidTr="00814430">
        <w:trPr>
          <w:trHeight w:val="1350"/>
        </w:trPr>
        <w:tc>
          <w:tcPr>
            <w:tcW w:w="2115" w:type="dxa"/>
            <w:tcBorders>
              <w:top w:val="single" w:sz="6" w:space="0" w:color="808080"/>
              <w:left w:val="nil"/>
              <w:bottom w:val="single" w:sz="6" w:space="0" w:color="808080"/>
              <w:right w:val="single" w:sz="6" w:space="0" w:color="808080"/>
            </w:tcBorders>
            <w:tcMar>
              <w:left w:w="60" w:type="dxa"/>
              <w:right w:w="60" w:type="dxa"/>
            </w:tcMar>
            <w:vAlign w:val="center"/>
          </w:tcPr>
          <w:p w14:paraId="59AC0F5C" w14:textId="77777777" w:rsidR="003D2F8D" w:rsidRPr="007D2073" w:rsidRDefault="003D2F8D" w:rsidP="003D2F8D">
            <w:pPr>
              <w:pStyle w:val="paragraph"/>
              <w:spacing w:before="0" w:beforeAutospacing="0" w:after="0" w:afterAutospacing="0"/>
              <w:ind w:left="60"/>
              <w:textAlignment w:val="baseline"/>
              <w:rPr>
                <w:rStyle w:val="eop"/>
                <w:rFonts w:ascii="Calibri" w:hAnsi="Calibri" w:cs="Calibri"/>
                <w:sz w:val="22"/>
                <w:szCs w:val="22"/>
              </w:rPr>
            </w:pPr>
            <w:r w:rsidRPr="007D2073">
              <w:rPr>
                <w:rStyle w:val="normaltextrun"/>
                <w:rFonts w:ascii="Calibri" w:hAnsi="Calibri" w:cs="Calibri"/>
                <w:color w:val="000000"/>
                <w:sz w:val="22"/>
                <w:szCs w:val="22"/>
              </w:rPr>
              <w:lastRenderedPageBreak/>
              <w:t>Implantar soluções computacionais a partir do conhecimento acerca dos processos de negócios  </w:t>
            </w:r>
            <w:r w:rsidRPr="007D2073">
              <w:rPr>
                <w:rStyle w:val="eop"/>
                <w:rFonts w:ascii="Calibri" w:hAnsi="Calibri" w:cs="Calibri"/>
                <w:color w:val="000000"/>
                <w:sz w:val="22"/>
                <w:szCs w:val="22"/>
              </w:rPr>
              <w:t> </w:t>
            </w:r>
          </w:p>
          <w:p w14:paraId="2EDE432F" w14:textId="0E77C1A8" w:rsidR="00814430" w:rsidRPr="007D2073" w:rsidRDefault="00814430" w:rsidP="00814430">
            <w:pPr>
              <w:spacing w:after="0" w:line="240" w:lineRule="auto"/>
              <w:rPr>
                <w:lang w:eastAsia="en-US"/>
              </w:rPr>
            </w:pPr>
          </w:p>
        </w:tc>
        <w:tc>
          <w:tcPr>
            <w:tcW w:w="2940" w:type="dxa"/>
            <w:tcBorders>
              <w:top w:val="single" w:sz="6" w:space="0" w:color="808080"/>
              <w:left w:val="single" w:sz="6" w:space="0" w:color="808080"/>
              <w:bottom w:val="single" w:sz="6" w:space="0" w:color="808080"/>
              <w:right w:val="single" w:sz="6" w:space="0" w:color="808080"/>
            </w:tcBorders>
            <w:tcMar>
              <w:left w:w="60" w:type="dxa"/>
              <w:right w:w="60" w:type="dxa"/>
            </w:tcMar>
            <w:vAlign w:val="center"/>
          </w:tcPr>
          <w:p w14:paraId="45721ABC" w14:textId="42801CEA" w:rsidR="00814430" w:rsidRPr="007D2073" w:rsidRDefault="007702E9" w:rsidP="0057083C">
            <w:pPr>
              <w:spacing w:after="0" w:line="240" w:lineRule="auto"/>
              <w:rPr>
                <w:lang w:eastAsia="en-US"/>
              </w:rPr>
            </w:pPr>
            <w:r>
              <w:rPr>
                <w:rStyle w:val="normaltextrun"/>
                <w:color w:val="000000"/>
              </w:rPr>
              <w:t>E</w:t>
            </w:r>
            <w:r w:rsidR="0057083C" w:rsidRPr="007D2073">
              <w:rPr>
                <w:rStyle w:val="normaltextrun"/>
                <w:color w:val="000000"/>
              </w:rPr>
              <w:t xml:space="preserve">spera-se que os alunos sejam capazes de identificar necessidades de defesa e segurança nos processos de negócios e </w:t>
            </w:r>
            <w:r w:rsidR="00F95E33">
              <w:rPr>
                <w:rStyle w:val="normaltextrun"/>
                <w:color w:val="000000"/>
              </w:rPr>
              <w:t>n</w:t>
            </w:r>
            <w:r w:rsidR="0057083C" w:rsidRPr="007D2073">
              <w:rPr>
                <w:rStyle w:val="normaltextrun"/>
                <w:color w:val="000000"/>
              </w:rPr>
              <w:t>a cadeia de valor dos empreendimentos no campo dos sistemas computacionais de informação, considerando os cenários prováveis e as soluções viáveis sob o ponto de vista econômico, tecnológico, organizacional, ambiental e social. </w:t>
            </w:r>
            <w:r w:rsidR="0057083C" w:rsidRPr="007D2073">
              <w:rPr>
                <w:rStyle w:val="eop"/>
                <w:color w:val="000000"/>
              </w:rPr>
              <w:t> </w:t>
            </w:r>
          </w:p>
        </w:tc>
        <w:tc>
          <w:tcPr>
            <w:tcW w:w="1366" w:type="dxa"/>
            <w:tcBorders>
              <w:top w:val="single" w:sz="6" w:space="0" w:color="808080"/>
              <w:left w:val="single" w:sz="6" w:space="0" w:color="808080"/>
              <w:bottom w:val="single" w:sz="6" w:space="0" w:color="808080"/>
              <w:right w:val="single" w:sz="6" w:space="0" w:color="808080"/>
            </w:tcBorders>
            <w:tcMar>
              <w:left w:w="60" w:type="dxa"/>
              <w:right w:w="60" w:type="dxa"/>
            </w:tcMar>
            <w:vAlign w:val="center"/>
          </w:tcPr>
          <w:p w14:paraId="389ACAA6" w14:textId="0A5253EB" w:rsidR="002C1B2E" w:rsidRPr="007D2073" w:rsidRDefault="002C1B2E" w:rsidP="002C1B2E">
            <w:pPr>
              <w:rPr>
                <w:color w:val="000000"/>
              </w:rPr>
            </w:pPr>
            <w:r w:rsidRPr="007D2073">
              <w:rPr>
                <w:color w:val="000000"/>
              </w:rPr>
              <w:t>UC</w:t>
            </w:r>
            <w:r w:rsidR="00F95E33">
              <w:rPr>
                <w:color w:val="000000"/>
              </w:rPr>
              <w:t xml:space="preserve"> </w:t>
            </w:r>
            <w:r w:rsidRPr="007D2073">
              <w:rPr>
                <w:color w:val="000000"/>
              </w:rPr>
              <w:t>15</w:t>
            </w:r>
          </w:p>
          <w:p w14:paraId="45786541" w14:textId="2C27D088" w:rsidR="00814430" w:rsidRPr="007D2073" w:rsidRDefault="00814430" w:rsidP="00814430">
            <w:pPr>
              <w:spacing w:after="0" w:line="240" w:lineRule="auto"/>
              <w:rPr>
                <w:lang w:eastAsia="en-US"/>
              </w:rPr>
            </w:pPr>
          </w:p>
        </w:tc>
        <w:tc>
          <w:tcPr>
            <w:tcW w:w="2730" w:type="dxa"/>
            <w:tcBorders>
              <w:top w:val="single" w:sz="6" w:space="0" w:color="808080"/>
              <w:left w:val="single" w:sz="6" w:space="0" w:color="808080"/>
              <w:bottom w:val="single" w:sz="6" w:space="0" w:color="808080"/>
              <w:right w:val="nil"/>
            </w:tcBorders>
            <w:shd w:val="clear" w:color="auto" w:fill="FFFFFF"/>
            <w:tcMar>
              <w:left w:w="60" w:type="dxa"/>
              <w:right w:w="60" w:type="dxa"/>
            </w:tcMar>
            <w:vAlign w:val="center"/>
          </w:tcPr>
          <w:p w14:paraId="3C1A417F" w14:textId="276F71D2" w:rsidR="002C1B2E" w:rsidRPr="007D2073" w:rsidRDefault="002C1B2E" w:rsidP="002C1B2E">
            <w:pPr>
              <w:rPr>
                <w:color w:val="000000"/>
              </w:rPr>
            </w:pPr>
            <w:r w:rsidRPr="007B1C12">
              <w:rPr>
                <w:b/>
                <w:bCs/>
                <w:color w:val="000000"/>
              </w:rPr>
              <w:t>Não há convergência</w:t>
            </w:r>
            <w:r w:rsidR="00F95E33">
              <w:rPr>
                <w:color w:val="000000"/>
              </w:rPr>
              <w:t xml:space="preserve"> –</w:t>
            </w:r>
            <w:r w:rsidRPr="007D2073">
              <w:rPr>
                <w:color w:val="000000"/>
              </w:rPr>
              <w:t xml:space="preserve"> </w:t>
            </w:r>
            <w:r w:rsidR="00F95E33">
              <w:rPr>
                <w:color w:val="000000"/>
              </w:rPr>
              <w:t>a</w:t>
            </w:r>
            <w:r w:rsidRPr="007D2073">
              <w:rPr>
                <w:color w:val="000000"/>
              </w:rPr>
              <w:t xml:space="preserve">pesar da existência de conteúdo relativo aos processos básicos de gestão, como a criação de métricas de acordo com as regras de negócio da organização que perpassam a UC 15 do </w:t>
            </w:r>
            <w:r w:rsidR="002B17D7">
              <w:rPr>
                <w:color w:val="000000"/>
              </w:rPr>
              <w:t>T</w:t>
            </w:r>
            <w:r w:rsidRPr="007D2073">
              <w:rPr>
                <w:color w:val="000000"/>
              </w:rPr>
              <w:t xml:space="preserve">écnico em Rede de Computadores e a competência em questão, o técnico não aprofunda o planejamento estratégico da gestão e continuidade de negócios. </w:t>
            </w:r>
          </w:p>
          <w:p w14:paraId="36D148FA" w14:textId="3E3902A9" w:rsidR="00814430" w:rsidRPr="007D2073" w:rsidRDefault="00814430" w:rsidP="00814430">
            <w:pPr>
              <w:spacing w:after="0"/>
              <w:rPr>
                <w:lang w:eastAsia="en-US"/>
              </w:rPr>
            </w:pPr>
          </w:p>
        </w:tc>
      </w:tr>
      <w:tr w:rsidR="00814430" w:rsidRPr="007D2073" w14:paraId="69E4FDBD" w14:textId="77777777" w:rsidTr="00814430">
        <w:trPr>
          <w:trHeight w:val="1350"/>
        </w:trPr>
        <w:tc>
          <w:tcPr>
            <w:tcW w:w="2115" w:type="dxa"/>
            <w:tcBorders>
              <w:top w:val="single" w:sz="6" w:space="0" w:color="808080"/>
              <w:left w:val="nil"/>
              <w:bottom w:val="single" w:sz="6" w:space="0" w:color="808080"/>
              <w:right w:val="single" w:sz="6" w:space="0" w:color="808080"/>
            </w:tcBorders>
            <w:tcMar>
              <w:left w:w="60" w:type="dxa"/>
              <w:right w:w="60" w:type="dxa"/>
            </w:tcMar>
            <w:vAlign w:val="center"/>
          </w:tcPr>
          <w:p w14:paraId="269A81BB" w14:textId="77777777" w:rsidR="0057083C" w:rsidRPr="007D2073" w:rsidRDefault="0057083C" w:rsidP="0057083C">
            <w:pPr>
              <w:pStyle w:val="paragraph"/>
              <w:spacing w:before="0" w:beforeAutospacing="0" w:after="0" w:afterAutospacing="0"/>
              <w:ind w:left="60"/>
              <w:textAlignment w:val="baseline"/>
              <w:rPr>
                <w:rFonts w:ascii="Calibri" w:hAnsi="Calibri" w:cs="Calibri"/>
                <w:sz w:val="22"/>
                <w:szCs w:val="22"/>
              </w:rPr>
            </w:pPr>
            <w:r w:rsidRPr="007D2073">
              <w:rPr>
                <w:rStyle w:val="normaltextrun"/>
                <w:rFonts w:ascii="Calibri" w:hAnsi="Calibri" w:cs="Calibri"/>
                <w:color w:val="000000"/>
                <w:sz w:val="22"/>
                <w:szCs w:val="22"/>
              </w:rPr>
              <w:t>Estabelecer estudos de viabilidade técnica e econômica, laudos, perícias e pareceres técnicos, propiciando a implantação de soluções de tecnologia da informação.  </w:t>
            </w:r>
            <w:r w:rsidRPr="007D2073">
              <w:rPr>
                <w:rStyle w:val="eop"/>
                <w:rFonts w:ascii="Calibri" w:hAnsi="Calibri" w:cs="Calibri"/>
                <w:color w:val="000000"/>
                <w:sz w:val="22"/>
                <w:szCs w:val="22"/>
              </w:rPr>
              <w:t> </w:t>
            </w:r>
          </w:p>
          <w:p w14:paraId="27907749" w14:textId="5EBCB255" w:rsidR="00814430" w:rsidRPr="007D2073" w:rsidRDefault="00814430" w:rsidP="00814430">
            <w:pPr>
              <w:spacing w:line="240" w:lineRule="auto"/>
              <w:rPr>
                <w:lang w:eastAsia="en-US"/>
              </w:rPr>
            </w:pPr>
          </w:p>
        </w:tc>
        <w:tc>
          <w:tcPr>
            <w:tcW w:w="2940" w:type="dxa"/>
            <w:tcBorders>
              <w:top w:val="single" w:sz="6" w:space="0" w:color="808080"/>
              <w:left w:val="single" w:sz="6" w:space="0" w:color="808080"/>
              <w:bottom w:val="single" w:sz="6" w:space="0" w:color="808080"/>
              <w:right w:val="single" w:sz="6" w:space="0" w:color="808080"/>
            </w:tcBorders>
            <w:tcMar>
              <w:left w:w="60" w:type="dxa"/>
              <w:right w:w="60" w:type="dxa"/>
            </w:tcMar>
            <w:vAlign w:val="center"/>
          </w:tcPr>
          <w:p w14:paraId="7BF50CBD" w14:textId="1A1648BB" w:rsidR="00814430" w:rsidRPr="007D2073" w:rsidRDefault="007D606D" w:rsidP="00814430">
            <w:pPr>
              <w:spacing w:line="240" w:lineRule="auto"/>
              <w:rPr>
                <w:lang w:eastAsia="en-US"/>
              </w:rPr>
            </w:pPr>
            <w:r>
              <w:rPr>
                <w:rStyle w:val="normaltextrun"/>
                <w:color w:val="000000"/>
              </w:rPr>
              <w:t>E</w:t>
            </w:r>
            <w:r w:rsidR="0057083C" w:rsidRPr="007D2073">
              <w:rPr>
                <w:rStyle w:val="normaltextrun"/>
                <w:color w:val="000000"/>
              </w:rPr>
              <w:t>spera-se que os alunos sejam capazes de identificar, monitorar e mitigar as ameaças relacionadas à computação forense aplicada em diferentes contextos e investigações, bem como compreender as implicações legais e éticas da computação forense em contextos investigativos. </w:t>
            </w:r>
            <w:r w:rsidR="0057083C" w:rsidRPr="007D2073">
              <w:rPr>
                <w:rStyle w:val="normaltextrun"/>
              </w:rPr>
              <w:t> </w:t>
            </w:r>
            <w:r w:rsidR="0057083C" w:rsidRPr="007D2073">
              <w:rPr>
                <w:rStyle w:val="eop"/>
              </w:rPr>
              <w:t> </w:t>
            </w:r>
          </w:p>
        </w:tc>
        <w:tc>
          <w:tcPr>
            <w:tcW w:w="1366" w:type="dxa"/>
            <w:tcBorders>
              <w:top w:val="single" w:sz="6" w:space="0" w:color="808080"/>
              <w:left w:val="single" w:sz="6" w:space="0" w:color="808080"/>
              <w:bottom w:val="single" w:sz="6" w:space="0" w:color="808080"/>
              <w:right w:val="single" w:sz="6" w:space="0" w:color="808080"/>
            </w:tcBorders>
            <w:tcMar>
              <w:left w:w="60" w:type="dxa"/>
              <w:right w:w="60" w:type="dxa"/>
            </w:tcMar>
            <w:vAlign w:val="center"/>
          </w:tcPr>
          <w:p w14:paraId="49E78554" w14:textId="24912E5D" w:rsidR="00814430" w:rsidRPr="007D2073" w:rsidRDefault="002C1B2E" w:rsidP="00814430">
            <w:pPr>
              <w:spacing w:line="240" w:lineRule="auto"/>
              <w:rPr>
                <w:lang w:eastAsia="en-US"/>
              </w:rPr>
            </w:pPr>
            <w:r w:rsidRPr="007D2073">
              <w:rPr>
                <w:lang w:eastAsia="en-US"/>
              </w:rPr>
              <w:t>-</w:t>
            </w:r>
          </w:p>
        </w:tc>
        <w:tc>
          <w:tcPr>
            <w:tcW w:w="2730" w:type="dxa"/>
            <w:tcBorders>
              <w:top w:val="single" w:sz="6" w:space="0" w:color="808080"/>
              <w:left w:val="single" w:sz="6" w:space="0" w:color="808080"/>
              <w:bottom w:val="single" w:sz="6" w:space="0" w:color="808080"/>
              <w:right w:val="nil"/>
            </w:tcBorders>
            <w:shd w:val="clear" w:color="auto" w:fill="FFFFFF"/>
            <w:tcMar>
              <w:left w:w="60" w:type="dxa"/>
              <w:right w:w="60" w:type="dxa"/>
            </w:tcMar>
            <w:vAlign w:val="center"/>
          </w:tcPr>
          <w:p w14:paraId="51F2C7BA" w14:textId="2F1A9BBE" w:rsidR="00814430" w:rsidRPr="007D2073" w:rsidRDefault="002C1B2E" w:rsidP="00814430">
            <w:pPr>
              <w:spacing w:after="0"/>
              <w:rPr>
                <w:lang w:eastAsia="en-US"/>
              </w:rPr>
            </w:pPr>
            <w:r w:rsidRPr="007B1C12">
              <w:rPr>
                <w:b/>
                <w:bCs/>
                <w:color w:val="000000"/>
              </w:rPr>
              <w:t>Não há convergência</w:t>
            </w:r>
            <w:r w:rsidR="00C75BF4">
              <w:rPr>
                <w:lang w:eastAsia="en-US"/>
              </w:rPr>
              <w:t xml:space="preserve"> –</w:t>
            </w:r>
            <w:r w:rsidRPr="007D2073">
              <w:rPr>
                <w:lang w:eastAsia="en-US"/>
              </w:rPr>
              <w:t xml:space="preserve"> </w:t>
            </w:r>
            <w:r w:rsidR="00C75BF4">
              <w:rPr>
                <w:lang w:eastAsia="en-US"/>
              </w:rPr>
              <w:t>in</w:t>
            </w:r>
            <w:r w:rsidRPr="007D2073">
              <w:rPr>
                <w:lang w:eastAsia="en-US"/>
              </w:rPr>
              <w:t xml:space="preserve">existe UC relativa ao </w:t>
            </w:r>
            <w:r w:rsidR="007B1C12" w:rsidRPr="007D2073">
              <w:rPr>
                <w:lang w:eastAsia="en-US"/>
              </w:rPr>
              <w:t>conteúdo</w:t>
            </w:r>
            <w:r w:rsidRPr="007D2073">
              <w:rPr>
                <w:lang w:eastAsia="en-US"/>
              </w:rPr>
              <w:t xml:space="preserve"> abordado nesta competência.</w:t>
            </w:r>
          </w:p>
        </w:tc>
      </w:tr>
      <w:tr w:rsidR="00814430" w:rsidRPr="007D2073" w14:paraId="431BF8C1" w14:textId="77777777" w:rsidTr="00814430">
        <w:trPr>
          <w:trHeight w:val="1350"/>
        </w:trPr>
        <w:tc>
          <w:tcPr>
            <w:tcW w:w="2115" w:type="dxa"/>
            <w:tcBorders>
              <w:top w:val="single" w:sz="6" w:space="0" w:color="808080"/>
              <w:left w:val="nil"/>
              <w:bottom w:val="single" w:sz="6" w:space="0" w:color="808080"/>
              <w:right w:val="single" w:sz="6" w:space="0" w:color="808080"/>
            </w:tcBorders>
            <w:tcMar>
              <w:left w:w="60" w:type="dxa"/>
              <w:right w:w="60" w:type="dxa"/>
            </w:tcMar>
            <w:vAlign w:val="center"/>
          </w:tcPr>
          <w:p w14:paraId="4CB4D8E6" w14:textId="2FEFA42A" w:rsidR="0057083C" w:rsidRPr="007D2073" w:rsidRDefault="0057083C" w:rsidP="0057083C">
            <w:pPr>
              <w:pStyle w:val="paragraph"/>
              <w:spacing w:before="0" w:beforeAutospacing="0" w:after="0" w:afterAutospacing="0"/>
              <w:ind w:left="60"/>
              <w:textAlignment w:val="baseline"/>
              <w:rPr>
                <w:rFonts w:ascii="Calibri" w:hAnsi="Calibri" w:cs="Calibri"/>
                <w:sz w:val="22"/>
                <w:szCs w:val="22"/>
              </w:rPr>
            </w:pPr>
            <w:r w:rsidRPr="007D2073">
              <w:rPr>
                <w:rStyle w:val="normaltextrun"/>
                <w:rFonts w:ascii="Calibri" w:hAnsi="Calibri" w:cs="Calibri"/>
                <w:color w:val="000000"/>
                <w:sz w:val="22"/>
                <w:szCs w:val="22"/>
              </w:rPr>
              <w:t>Investigar e monitorar ataques cibernéticos</w:t>
            </w:r>
            <w:r w:rsidR="00C75BF4">
              <w:rPr>
                <w:rStyle w:val="normaltextrun"/>
                <w:rFonts w:ascii="Calibri" w:hAnsi="Calibri" w:cs="Calibri"/>
                <w:color w:val="000000"/>
                <w:sz w:val="22"/>
                <w:szCs w:val="22"/>
              </w:rPr>
              <w:t>.</w:t>
            </w:r>
            <w:r w:rsidRPr="007D2073">
              <w:rPr>
                <w:rStyle w:val="eop"/>
                <w:rFonts w:ascii="Calibri" w:hAnsi="Calibri" w:cs="Calibri"/>
                <w:color w:val="000000"/>
                <w:sz w:val="22"/>
                <w:szCs w:val="22"/>
              </w:rPr>
              <w:t> </w:t>
            </w:r>
          </w:p>
          <w:p w14:paraId="10E72D54" w14:textId="2C35EE4E" w:rsidR="00814430" w:rsidRPr="007D2073" w:rsidRDefault="00814430" w:rsidP="00814430">
            <w:pPr>
              <w:spacing w:line="240" w:lineRule="auto"/>
              <w:rPr>
                <w:lang w:eastAsia="en-US"/>
              </w:rPr>
            </w:pPr>
          </w:p>
        </w:tc>
        <w:tc>
          <w:tcPr>
            <w:tcW w:w="2940" w:type="dxa"/>
            <w:tcBorders>
              <w:top w:val="single" w:sz="6" w:space="0" w:color="808080"/>
              <w:left w:val="single" w:sz="6" w:space="0" w:color="808080"/>
              <w:bottom w:val="single" w:sz="6" w:space="0" w:color="808080"/>
              <w:right w:val="single" w:sz="6" w:space="0" w:color="808080"/>
            </w:tcBorders>
            <w:tcMar>
              <w:left w:w="60" w:type="dxa"/>
              <w:right w:w="60" w:type="dxa"/>
            </w:tcMar>
            <w:vAlign w:val="center"/>
          </w:tcPr>
          <w:p w14:paraId="3C1B779B" w14:textId="48FFCEBC" w:rsidR="00814430" w:rsidRPr="007D2073" w:rsidRDefault="00C75BF4" w:rsidP="00814430">
            <w:pPr>
              <w:spacing w:line="240" w:lineRule="auto"/>
              <w:rPr>
                <w:lang w:eastAsia="en-US"/>
              </w:rPr>
            </w:pPr>
            <w:r>
              <w:rPr>
                <w:rStyle w:val="normaltextrun"/>
                <w:color w:val="000000"/>
              </w:rPr>
              <w:t>E</w:t>
            </w:r>
            <w:r w:rsidR="0057083C" w:rsidRPr="007D2073">
              <w:rPr>
                <w:rStyle w:val="normaltextrun"/>
                <w:color w:val="000000"/>
              </w:rPr>
              <w:t xml:space="preserve">spera-se que os alunos sejam capazes de planejar e estabelecer procedimentos e protocolos contra invasão de redes e guerra eletrônica, visando </w:t>
            </w:r>
            <w:r>
              <w:rPr>
                <w:rStyle w:val="normaltextrun"/>
                <w:color w:val="000000"/>
              </w:rPr>
              <w:t>a</w:t>
            </w:r>
            <w:r w:rsidR="0057083C" w:rsidRPr="007D2073">
              <w:rPr>
                <w:rStyle w:val="normaltextrun"/>
                <w:color w:val="000000"/>
              </w:rPr>
              <w:t xml:space="preserve"> defesa e </w:t>
            </w:r>
            <w:r>
              <w:rPr>
                <w:rStyle w:val="normaltextrun"/>
                <w:color w:val="000000"/>
              </w:rPr>
              <w:t>a</w:t>
            </w:r>
            <w:r w:rsidR="0057083C" w:rsidRPr="007D2073">
              <w:rPr>
                <w:rStyle w:val="normaltextrun"/>
                <w:color w:val="000000"/>
              </w:rPr>
              <w:t xml:space="preserve"> segurança dos ambientes corporativos. </w:t>
            </w:r>
            <w:r w:rsidR="0057083C" w:rsidRPr="007D2073">
              <w:rPr>
                <w:rStyle w:val="eop"/>
                <w:color w:val="000000"/>
              </w:rPr>
              <w:t> </w:t>
            </w:r>
          </w:p>
        </w:tc>
        <w:tc>
          <w:tcPr>
            <w:tcW w:w="1366" w:type="dxa"/>
            <w:tcBorders>
              <w:top w:val="single" w:sz="6" w:space="0" w:color="808080"/>
              <w:left w:val="single" w:sz="6" w:space="0" w:color="808080"/>
              <w:bottom w:val="single" w:sz="6" w:space="0" w:color="808080"/>
              <w:right w:val="single" w:sz="6" w:space="0" w:color="808080"/>
            </w:tcBorders>
            <w:tcMar>
              <w:left w:w="60" w:type="dxa"/>
              <w:right w:w="60" w:type="dxa"/>
            </w:tcMar>
            <w:vAlign w:val="center"/>
          </w:tcPr>
          <w:p w14:paraId="31969ABE" w14:textId="3560118C" w:rsidR="002C1B2E" w:rsidRPr="009121B0" w:rsidRDefault="002C1B2E" w:rsidP="002C1B2E">
            <w:pPr>
              <w:rPr>
                <w:color w:val="000000"/>
                <w:lang w:val="en-US"/>
              </w:rPr>
            </w:pPr>
            <w:r w:rsidRPr="009121B0">
              <w:rPr>
                <w:color w:val="000000"/>
                <w:lang w:val="en-US"/>
              </w:rPr>
              <w:t>UC</w:t>
            </w:r>
            <w:r w:rsidR="00C75BF4" w:rsidRPr="009121B0">
              <w:rPr>
                <w:color w:val="000000"/>
                <w:lang w:val="en-US"/>
              </w:rPr>
              <w:t xml:space="preserve"> </w:t>
            </w:r>
            <w:r w:rsidR="007B1C12" w:rsidRPr="009121B0">
              <w:rPr>
                <w:color w:val="000000"/>
                <w:lang w:val="en-US"/>
              </w:rPr>
              <w:t>5, UC</w:t>
            </w:r>
            <w:r w:rsidR="00C75BF4">
              <w:rPr>
                <w:color w:val="000000"/>
                <w:lang w:val="en-US"/>
              </w:rPr>
              <w:t xml:space="preserve"> </w:t>
            </w:r>
            <w:r w:rsidRPr="009121B0">
              <w:rPr>
                <w:color w:val="000000"/>
                <w:lang w:val="en-US"/>
              </w:rPr>
              <w:t>11, UC</w:t>
            </w:r>
            <w:r w:rsidR="00C75BF4">
              <w:rPr>
                <w:color w:val="000000"/>
                <w:lang w:val="en-US"/>
              </w:rPr>
              <w:t xml:space="preserve"> </w:t>
            </w:r>
            <w:r w:rsidRPr="009121B0">
              <w:rPr>
                <w:color w:val="000000"/>
                <w:lang w:val="en-US"/>
              </w:rPr>
              <w:t>12,</w:t>
            </w:r>
            <w:r w:rsidR="007B1C12" w:rsidRPr="009121B0">
              <w:rPr>
                <w:color w:val="000000"/>
                <w:lang w:val="en-US"/>
              </w:rPr>
              <w:t xml:space="preserve"> </w:t>
            </w:r>
            <w:r w:rsidRPr="009121B0">
              <w:rPr>
                <w:color w:val="000000"/>
                <w:lang w:val="en-US"/>
              </w:rPr>
              <w:t>UC</w:t>
            </w:r>
            <w:r w:rsidR="00C75BF4">
              <w:rPr>
                <w:color w:val="000000"/>
                <w:lang w:val="en-US"/>
              </w:rPr>
              <w:t xml:space="preserve"> </w:t>
            </w:r>
            <w:r w:rsidRPr="009121B0">
              <w:rPr>
                <w:color w:val="000000"/>
                <w:lang w:val="en-US"/>
              </w:rPr>
              <w:t>13,</w:t>
            </w:r>
            <w:r w:rsidR="007B1C12" w:rsidRPr="009121B0">
              <w:rPr>
                <w:color w:val="000000"/>
                <w:lang w:val="en-US"/>
              </w:rPr>
              <w:t xml:space="preserve"> </w:t>
            </w:r>
            <w:r w:rsidRPr="009121B0">
              <w:rPr>
                <w:color w:val="000000"/>
                <w:lang w:val="en-US"/>
              </w:rPr>
              <w:t>UC</w:t>
            </w:r>
            <w:r w:rsidR="00C75BF4">
              <w:rPr>
                <w:color w:val="000000"/>
                <w:lang w:val="en-US"/>
              </w:rPr>
              <w:t xml:space="preserve"> </w:t>
            </w:r>
            <w:r w:rsidRPr="009121B0">
              <w:rPr>
                <w:color w:val="000000"/>
                <w:lang w:val="en-US"/>
              </w:rPr>
              <w:t>14</w:t>
            </w:r>
          </w:p>
          <w:p w14:paraId="04C84795" w14:textId="41DBE6E6" w:rsidR="00814430" w:rsidRPr="009121B0" w:rsidRDefault="00814430" w:rsidP="00814430">
            <w:pPr>
              <w:spacing w:line="240" w:lineRule="auto"/>
              <w:rPr>
                <w:lang w:val="en-US" w:eastAsia="en-US"/>
              </w:rPr>
            </w:pPr>
          </w:p>
        </w:tc>
        <w:tc>
          <w:tcPr>
            <w:tcW w:w="2730" w:type="dxa"/>
            <w:tcBorders>
              <w:top w:val="single" w:sz="6" w:space="0" w:color="808080"/>
              <w:left w:val="single" w:sz="6" w:space="0" w:color="808080"/>
              <w:bottom w:val="single" w:sz="6" w:space="0" w:color="808080"/>
              <w:right w:val="nil"/>
            </w:tcBorders>
            <w:shd w:val="clear" w:color="auto" w:fill="FFFFFF"/>
            <w:tcMar>
              <w:left w:w="60" w:type="dxa"/>
              <w:right w:w="60" w:type="dxa"/>
            </w:tcMar>
            <w:vAlign w:val="center"/>
          </w:tcPr>
          <w:p w14:paraId="0CA3CC53" w14:textId="18AAE129" w:rsidR="002C1B2E" w:rsidRPr="007D2073" w:rsidRDefault="002C1B2E" w:rsidP="002C1B2E">
            <w:pPr>
              <w:rPr>
                <w:color w:val="000000"/>
              </w:rPr>
            </w:pPr>
            <w:r w:rsidRPr="007B1C12">
              <w:rPr>
                <w:b/>
                <w:bCs/>
                <w:color w:val="000000"/>
              </w:rPr>
              <w:t>Há convergência integral</w:t>
            </w:r>
            <w:r w:rsidRPr="007D2073">
              <w:rPr>
                <w:color w:val="000000"/>
              </w:rPr>
              <w:t xml:space="preserve">, pois as unidades trabalham conceitos de </w:t>
            </w:r>
            <w:r w:rsidR="00C75BF4" w:rsidRPr="007D2073">
              <w:rPr>
                <w:color w:val="000000"/>
              </w:rPr>
              <w:t>políticas</w:t>
            </w:r>
            <w:r w:rsidRPr="007D2073">
              <w:rPr>
                <w:color w:val="000000"/>
              </w:rPr>
              <w:t xml:space="preserve"> de segurança semelhantes aos abordados nesta competência</w:t>
            </w:r>
            <w:r w:rsidR="00C75BF4">
              <w:rPr>
                <w:color w:val="000000"/>
              </w:rPr>
              <w:t>,</w:t>
            </w:r>
            <w:r w:rsidRPr="007D2073">
              <w:rPr>
                <w:color w:val="000000"/>
              </w:rPr>
              <w:t xml:space="preserve"> sendo capazes de identificar e elaborar politicas de infraestrutura de TI seguras</w:t>
            </w:r>
          </w:p>
          <w:p w14:paraId="126EE38B" w14:textId="081251E1" w:rsidR="00814430" w:rsidRPr="007D2073" w:rsidRDefault="00814430" w:rsidP="00814430">
            <w:pPr>
              <w:spacing w:line="240" w:lineRule="auto"/>
              <w:rPr>
                <w:lang w:eastAsia="en-US"/>
              </w:rPr>
            </w:pPr>
          </w:p>
        </w:tc>
      </w:tr>
      <w:tr w:rsidR="00814430" w:rsidRPr="007D2073" w14:paraId="0655DE38" w14:textId="77777777" w:rsidTr="00814430">
        <w:trPr>
          <w:trHeight w:val="1350"/>
        </w:trPr>
        <w:tc>
          <w:tcPr>
            <w:tcW w:w="2115" w:type="dxa"/>
            <w:tcBorders>
              <w:top w:val="single" w:sz="6" w:space="0" w:color="808080"/>
              <w:left w:val="nil"/>
              <w:bottom w:val="single" w:sz="6" w:space="0" w:color="808080"/>
              <w:right w:val="single" w:sz="6" w:space="0" w:color="808080"/>
            </w:tcBorders>
            <w:tcMar>
              <w:left w:w="60" w:type="dxa"/>
              <w:right w:w="60" w:type="dxa"/>
            </w:tcMar>
            <w:vAlign w:val="center"/>
          </w:tcPr>
          <w:p w14:paraId="5147F6C4" w14:textId="0B73D866" w:rsidR="0057083C" w:rsidRPr="007D2073" w:rsidRDefault="0057083C" w:rsidP="0057083C">
            <w:pPr>
              <w:pStyle w:val="paragraph"/>
              <w:spacing w:before="0" w:beforeAutospacing="0" w:after="0" w:afterAutospacing="0"/>
              <w:ind w:left="60"/>
              <w:textAlignment w:val="baseline"/>
              <w:rPr>
                <w:rFonts w:ascii="Calibri" w:hAnsi="Calibri" w:cs="Calibri"/>
                <w:sz w:val="22"/>
                <w:szCs w:val="22"/>
              </w:rPr>
            </w:pPr>
            <w:r w:rsidRPr="007D2073">
              <w:rPr>
                <w:rStyle w:val="normaltextrun"/>
                <w:rFonts w:ascii="Calibri" w:hAnsi="Calibri" w:cs="Calibri"/>
                <w:color w:val="000000"/>
                <w:sz w:val="22"/>
                <w:szCs w:val="22"/>
              </w:rPr>
              <w:t>Planejar, projetar e configurar ferramentas e mecanismos de segurança</w:t>
            </w:r>
            <w:r w:rsidR="00C75BF4">
              <w:rPr>
                <w:rStyle w:val="normaltextrun"/>
                <w:rFonts w:ascii="Calibri" w:hAnsi="Calibri" w:cs="Calibri"/>
                <w:color w:val="000000"/>
                <w:sz w:val="22"/>
                <w:szCs w:val="22"/>
              </w:rPr>
              <w:t>.</w:t>
            </w:r>
            <w:r w:rsidRPr="007D2073">
              <w:rPr>
                <w:rStyle w:val="normaltextrun"/>
                <w:rFonts w:ascii="Calibri" w:hAnsi="Calibri" w:cs="Calibri"/>
                <w:color w:val="000000"/>
                <w:sz w:val="22"/>
                <w:szCs w:val="22"/>
              </w:rPr>
              <w:t> </w:t>
            </w:r>
            <w:r w:rsidRPr="007D2073">
              <w:rPr>
                <w:rStyle w:val="eop"/>
                <w:rFonts w:ascii="Calibri" w:hAnsi="Calibri" w:cs="Calibri"/>
                <w:color w:val="000000"/>
                <w:sz w:val="22"/>
                <w:szCs w:val="22"/>
              </w:rPr>
              <w:t> </w:t>
            </w:r>
          </w:p>
          <w:p w14:paraId="2322D2DD" w14:textId="3025D46B" w:rsidR="00814430" w:rsidRPr="007D2073" w:rsidRDefault="00814430" w:rsidP="00814430">
            <w:pPr>
              <w:spacing w:line="240" w:lineRule="auto"/>
              <w:rPr>
                <w:lang w:eastAsia="en-US"/>
              </w:rPr>
            </w:pPr>
          </w:p>
        </w:tc>
        <w:tc>
          <w:tcPr>
            <w:tcW w:w="2940" w:type="dxa"/>
            <w:tcBorders>
              <w:top w:val="single" w:sz="6" w:space="0" w:color="808080"/>
              <w:left w:val="single" w:sz="6" w:space="0" w:color="808080"/>
              <w:bottom w:val="single" w:sz="6" w:space="0" w:color="808080"/>
              <w:right w:val="single" w:sz="6" w:space="0" w:color="808080"/>
            </w:tcBorders>
            <w:tcMar>
              <w:left w:w="60" w:type="dxa"/>
              <w:right w:w="60" w:type="dxa"/>
            </w:tcMar>
            <w:vAlign w:val="center"/>
          </w:tcPr>
          <w:p w14:paraId="6A590FF1" w14:textId="6E8C93B8" w:rsidR="0057083C" w:rsidRPr="007D2073" w:rsidRDefault="00C75BF4" w:rsidP="0057083C">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E</w:t>
            </w:r>
            <w:r w:rsidR="0057083C" w:rsidRPr="007D2073">
              <w:rPr>
                <w:rStyle w:val="normaltextrun"/>
                <w:rFonts w:ascii="Calibri" w:hAnsi="Calibri" w:cs="Calibri"/>
                <w:color w:val="000000"/>
                <w:sz w:val="22"/>
                <w:szCs w:val="22"/>
              </w:rPr>
              <w:t xml:space="preserve">spera-se que os alunos sejam capazes de identificar ameaças, necessidades de defesa e segurança e aplicar os mecanismos adequados para </w:t>
            </w:r>
            <w:r>
              <w:rPr>
                <w:rStyle w:val="normaltextrun"/>
                <w:rFonts w:ascii="Calibri" w:hAnsi="Calibri" w:cs="Calibri"/>
                <w:color w:val="000000"/>
                <w:sz w:val="22"/>
                <w:szCs w:val="22"/>
              </w:rPr>
              <w:t xml:space="preserve">a </w:t>
            </w:r>
            <w:r w:rsidR="0057083C" w:rsidRPr="007D2073">
              <w:rPr>
                <w:rStyle w:val="normaltextrun"/>
                <w:rFonts w:ascii="Calibri" w:hAnsi="Calibri" w:cs="Calibri"/>
                <w:color w:val="000000"/>
                <w:sz w:val="22"/>
                <w:szCs w:val="22"/>
              </w:rPr>
              <w:t>redução de invasões cibernéticas. </w:t>
            </w:r>
            <w:r w:rsidR="0057083C" w:rsidRPr="007D2073">
              <w:rPr>
                <w:rStyle w:val="eop"/>
                <w:rFonts w:ascii="Calibri" w:hAnsi="Calibri" w:cs="Calibri"/>
                <w:color w:val="000000"/>
                <w:sz w:val="22"/>
                <w:szCs w:val="22"/>
              </w:rPr>
              <w:t> </w:t>
            </w:r>
          </w:p>
          <w:p w14:paraId="4668BDA2" w14:textId="77777777" w:rsidR="00814430" w:rsidRPr="007D2073" w:rsidRDefault="00814430" w:rsidP="0057083C">
            <w:pPr>
              <w:spacing w:line="240" w:lineRule="auto"/>
              <w:rPr>
                <w:lang w:eastAsia="en-US"/>
              </w:rPr>
            </w:pPr>
          </w:p>
        </w:tc>
        <w:tc>
          <w:tcPr>
            <w:tcW w:w="1366" w:type="dxa"/>
            <w:tcBorders>
              <w:top w:val="single" w:sz="6" w:space="0" w:color="808080"/>
              <w:left w:val="single" w:sz="6" w:space="0" w:color="808080"/>
              <w:bottom w:val="single" w:sz="6" w:space="0" w:color="808080"/>
              <w:right w:val="single" w:sz="6" w:space="0" w:color="808080"/>
            </w:tcBorders>
            <w:tcMar>
              <w:left w:w="60" w:type="dxa"/>
              <w:right w:w="60" w:type="dxa"/>
            </w:tcMar>
            <w:vAlign w:val="center"/>
          </w:tcPr>
          <w:p w14:paraId="284E3241" w14:textId="3FE2D683" w:rsidR="002C1B2E" w:rsidRPr="007D2073" w:rsidRDefault="002C1B2E" w:rsidP="002C1B2E">
            <w:pPr>
              <w:rPr>
                <w:color w:val="000000"/>
              </w:rPr>
            </w:pPr>
            <w:r w:rsidRPr="007D2073">
              <w:rPr>
                <w:color w:val="000000"/>
              </w:rPr>
              <w:t>UC</w:t>
            </w:r>
            <w:r w:rsidR="00C75BF4">
              <w:rPr>
                <w:color w:val="000000"/>
              </w:rPr>
              <w:t xml:space="preserve"> </w:t>
            </w:r>
            <w:r w:rsidR="007B1C12" w:rsidRPr="007D2073">
              <w:rPr>
                <w:color w:val="000000"/>
              </w:rPr>
              <w:t>11, UC</w:t>
            </w:r>
            <w:r w:rsidR="00C75BF4">
              <w:rPr>
                <w:color w:val="000000"/>
              </w:rPr>
              <w:t xml:space="preserve"> </w:t>
            </w:r>
            <w:r w:rsidRPr="007D2073">
              <w:rPr>
                <w:color w:val="000000"/>
              </w:rPr>
              <w:t>13,</w:t>
            </w:r>
            <w:r w:rsidR="007B1C12">
              <w:rPr>
                <w:color w:val="000000"/>
              </w:rPr>
              <w:t xml:space="preserve"> </w:t>
            </w:r>
            <w:r w:rsidRPr="007D2073">
              <w:rPr>
                <w:color w:val="000000"/>
              </w:rPr>
              <w:t>UC</w:t>
            </w:r>
            <w:r w:rsidR="00C75BF4">
              <w:rPr>
                <w:color w:val="000000"/>
              </w:rPr>
              <w:t xml:space="preserve"> </w:t>
            </w:r>
            <w:r w:rsidRPr="007D2073">
              <w:rPr>
                <w:color w:val="000000"/>
              </w:rPr>
              <w:t>14</w:t>
            </w:r>
          </w:p>
          <w:p w14:paraId="1A9C2C4B" w14:textId="77777777" w:rsidR="00814430" w:rsidRPr="007D2073" w:rsidRDefault="00814430" w:rsidP="00814430">
            <w:pPr>
              <w:spacing w:line="240" w:lineRule="auto"/>
              <w:rPr>
                <w:lang w:eastAsia="en-US"/>
              </w:rPr>
            </w:pPr>
          </w:p>
        </w:tc>
        <w:tc>
          <w:tcPr>
            <w:tcW w:w="2730" w:type="dxa"/>
            <w:tcBorders>
              <w:top w:val="single" w:sz="6" w:space="0" w:color="808080"/>
              <w:left w:val="single" w:sz="6" w:space="0" w:color="808080"/>
              <w:bottom w:val="single" w:sz="6" w:space="0" w:color="808080"/>
              <w:right w:val="nil"/>
            </w:tcBorders>
            <w:shd w:val="clear" w:color="auto" w:fill="FFFFFF"/>
            <w:tcMar>
              <w:left w:w="60" w:type="dxa"/>
              <w:right w:w="60" w:type="dxa"/>
            </w:tcMar>
            <w:vAlign w:val="center"/>
          </w:tcPr>
          <w:p w14:paraId="0CA4EFEE" w14:textId="22C0F824" w:rsidR="002C1B2E" w:rsidRPr="007D2073" w:rsidRDefault="002C1B2E" w:rsidP="002C1B2E">
            <w:pPr>
              <w:rPr>
                <w:color w:val="000000"/>
              </w:rPr>
            </w:pPr>
            <w:r w:rsidRPr="007B1C12">
              <w:rPr>
                <w:b/>
                <w:bCs/>
                <w:color w:val="000000"/>
              </w:rPr>
              <w:t xml:space="preserve">Convergência parcial </w:t>
            </w:r>
            <w:r w:rsidR="00C75BF4">
              <w:rPr>
                <w:lang w:eastAsia="en-US"/>
              </w:rPr>
              <w:t>–</w:t>
            </w:r>
            <w:r w:rsidRPr="007D2073">
              <w:rPr>
                <w:color w:val="000000"/>
              </w:rPr>
              <w:t xml:space="preserve"> </w:t>
            </w:r>
            <w:r w:rsidR="00C75BF4">
              <w:rPr>
                <w:color w:val="000000"/>
              </w:rPr>
              <w:t>a</w:t>
            </w:r>
            <w:r w:rsidRPr="007D2073">
              <w:rPr>
                <w:color w:val="000000"/>
              </w:rPr>
              <w:t xml:space="preserve">s UCs indicadas ao lado mobilizam elementos introdutórios de ataques básicos, criptografias e suas tecnologias, temas que são abordados também no CST, porém em um nível de </w:t>
            </w:r>
            <w:r w:rsidRPr="007D2073">
              <w:rPr>
                <w:color w:val="000000"/>
              </w:rPr>
              <w:lastRenderedPageBreak/>
              <w:t xml:space="preserve">profundidade mais avançado. Além disso, as UCs do técnico não levam em consideração conhecimentos </w:t>
            </w:r>
            <w:r w:rsidR="007B1C12" w:rsidRPr="007D2073">
              <w:rPr>
                <w:color w:val="000000"/>
              </w:rPr>
              <w:t>específicos</w:t>
            </w:r>
            <w:r w:rsidRPr="007D2073">
              <w:rPr>
                <w:color w:val="000000"/>
              </w:rPr>
              <w:t xml:space="preserve"> de </w:t>
            </w:r>
            <w:r w:rsidR="007B1C12" w:rsidRPr="007D2073">
              <w:rPr>
                <w:color w:val="000000"/>
              </w:rPr>
              <w:t>monitoramento de</w:t>
            </w:r>
            <w:r w:rsidRPr="007D2073">
              <w:rPr>
                <w:color w:val="000000"/>
              </w:rPr>
              <w:t xml:space="preserve"> redes seguras, mitigação de ameaças e ou teste de intrusão de ataques, pois </w:t>
            </w:r>
            <w:r w:rsidR="00677605">
              <w:rPr>
                <w:color w:val="000000"/>
              </w:rPr>
              <w:t xml:space="preserve">têm menos </w:t>
            </w:r>
            <w:r w:rsidRPr="007D2073">
              <w:rPr>
                <w:color w:val="000000"/>
              </w:rPr>
              <w:t xml:space="preserve">abrangência neste quesito de segurança. </w:t>
            </w:r>
          </w:p>
          <w:p w14:paraId="745BF1BD" w14:textId="2C03FDA1" w:rsidR="00814430" w:rsidRPr="007D2073" w:rsidRDefault="00814430" w:rsidP="00814430">
            <w:pPr>
              <w:spacing w:line="240" w:lineRule="auto"/>
              <w:rPr>
                <w:lang w:eastAsia="en-US"/>
              </w:rPr>
            </w:pPr>
          </w:p>
        </w:tc>
      </w:tr>
      <w:tr w:rsidR="00814430" w:rsidRPr="007D2073" w14:paraId="15BCE43B" w14:textId="77777777" w:rsidTr="00814430">
        <w:trPr>
          <w:trHeight w:val="1350"/>
        </w:trPr>
        <w:tc>
          <w:tcPr>
            <w:tcW w:w="2115" w:type="dxa"/>
            <w:tcBorders>
              <w:top w:val="single" w:sz="6" w:space="0" w:color="808080"/>
              <w:left w:val="nil"/>
              <w:bottom w:val="single" w:sz="6" w:space="0" w:color="808080"/>
              <w:right w:val="single" w:sz="6" w:space="0" w:color="808080"/>
            </w:tcBorders>
            <w:tcMar>
              <w:left w:w="60" w:type="dxa"/>
              <w:right w:w="60" w:type="dxa"/>
            </w:tcMar>
            <w:vAlign w:val="center"/>
          </w:tcPr>
          <w:p w14:paraId="273AB5E1" w14:textId="1F4D31FF" w:rsidR="00814430" w:rsidRPr="007D2073" w:rsidRDefault="0057083C" w:rsidP="00814430">
            <w:pPr>
              <w:spacing w:line="240" w:lineRule="auto"/>
              <w:rPr>
                <w:lang w:eastAsia="en-US"/>
              </w:rPr>
            </w:pPr>
            <w:r w:rsidRPr="007D2073">
              <w:rPr>
                <w:rStyle w:val="normaltextrun"/>
              </w:rPr>
              <w:lastRenderedPageBreak/>
              <w:t>Manter as políticas de segurança tanto das corporações quanto das diversas ferramentas que as implementam.</w:t>
            </w:r>
            <w:r w:rsidRPr="007D2073">
              <w:rPr>
                <w:rStyle w:val="eop"/>
              </w:rPr>
              <w:t> </w:t>
            </w:r>
          </w:p>
        </w:tc>
        <w:tc>
          <w:tcPr>
            <w:tcW w:w="2940" w:type="dxa"/>
            <w:tcBorders>
              <w:top w:val="single" w:sz="6" w:space="0" w:color="808080"/>
              <w:left w:val="single" w:sz="6" w:space="0" w:color="808080"/>
              <w:bottom w:val="single" w:sz="6" w:space="0" w:color="808080"/>
              <w:right w:val="single" w:sz="6" w:space="0" w:color="808080"/>
            </w:tcBorders>
            <w:tcMar>
              <w:left w:w="60" w:type="dxa"/>
              <w:right w:w="60" w:type="dxa"/>
            </w:tcMar>
            <w:vAlign w:val="center"/>
          </w:tcPr>
          <w:p w14:paraId="6D1BCB35" w14:textId="5FFC4203" w:rsidR="00814430" w:rsidRPr="007D2073" w:rsidRDefault="000B64D6" w:rsidP="00814430">
            <w:pPr>
              <w:spacing w:line="240" w:lineRule="auto"/>
              <w:rPr>
                <w:lang w:eastAsia="en-US"/>
              </w:rPr>
            </w:pPr>
            <w:r>
              <w:rPr>
                <w:rStyle w:val="normaltextrun"/>
                <w:color w:val="000000"/>
              </w:rPr>
              <w:t>E</w:t>
            </w:r>
            <w:r w:rsidR="0057083C" w:rsidRPr="007D2073">
              <w:rPr>
                <w:rStyle w:val="normaltextrun"/>
                <w:color w:val="000000"/>
              </w:rPr>
              <w:t>spera-se que os alunos sejam capazes de preservar as políticas de segurança nas corporações e nas ferramentas que as implementam para a proteção de um ambiente de TI corporativo. </w:t>
            </w:r>
            <w:r w:rsidR="0057083C" w:rsidRPr="007D2073">
              <w:rPr>
                <w:rStyle w:val="eop"/>
                <w:color w:val="000000"/>
              </w:rPr>
              <w:t> </w:t>
            </w:r>
          </w:p>
        </w:tc>
        <w:tc>
          <w:tcPr>
            <w:tcW w:w="1366" w:type="dxa"/>
            <w:tcBorders>
              <w:top w:val="single" w:sz="6" w:space="0" w:color="808080"/>
              <w:left w:val="single" w:sz="6" w:space="0" w:color="808080"/>
              <w:bottom w:val="single" w:sz="6" w:space="0" w:color="808080"/>
              <w:right w:val="single" w:sz="6" w:space="0" w:color="808080"/>
            </w:tcBorders>
            <w:tcMar>
              <w:left w:w="60" w:type="dxa"/>
              <w:right w:w="60" w:type="dxa"/>
            </w:tcMar>
            <w:vAlign w:val="center"/>
          </w:tcPr>
          <w:p w14:paraId="2E88346A" w14:textId="1068EE78" w:rsidR="00814430" w:rsidRPr="007D2073" w:rsidRDefault="002C1B2E" w:rsidP="00814430">
            <w:pPr>
              <w:spacing w:line="240" w:lineRule="auto"/>
              <w:rPr>
                <w:lang w:eastAsia="en-US"/>
              </w:rPr>
            </w:pPr>
            <w:r w:rsidRPr="007D2073">
              <w:rPr>
                <w:lang w:eastAsia="en-US"/>
              </w:rPr>
              <w:t>-</w:t>
            </w:r>
          </w:p>
        </w:tc>
        <w:tc>
          <w:tcPr>
            <w:tcW w:w="2730" w:type="dxa"/>
            <w:tcBorders>
              <w:top w:val="single" w:sz="6" w:space="0" w:color="808080"/>
              <w:left w:val="single" w:sz="6" w:space="0" w:color="808080"/>
              <w:bottom w:val="single" w:sz="6" w:space="0" w:color="808080"/>
              <w:right w:val="nil"/>
            </w:tcBorders>
            <w:tcMar>
              <w:left w:w="60" w:type="dxa"/>
              <w:right w:w="60" w:type="dxa"/>
            </w:tcMar>
            <w:vAlign w:val="center"/>
          </w:tcPr>
          <w:p w14:paraId="2BA5E131" w14:textId="40B7E2E4" w:rsidR="00814430" w:rsidRPr="007D2073" w:rsidRDefault="002C1B2E" w:rsidP="00814430">
            <w:pPr>
              <w:spacing w:line="240" w:lineRule="auto"/>
              <w:rPr>
                <w:lang w:eastAsia="en-US"/>
              </w:rPr>
            </w:pPr>
            <w:r w:rsidRPr="007B1C12">
              <w:rPr>
                <w:b/>
                <w:bCs/>
                <w:color w:val="000000"/>
              </w:rPr>
              <w:t>Não há convergência</w:t>
            </w:r>
            <w:r w:rsidR="000B64D6">
              <w:rPr>
                <w:lang w:eastAsia="en-US"/>
              </w:rPr>
              <w:t xml:space="preserve"> –</w:t>
            </w:r>
            <w:r w:rsidRPr="007D2073">
              <w:rPr>
                <w:lang w:eastAsia="en-US"/>
              </w:rPr>
              <w:t xml:space="preserve"> </w:t>
            </w:r>
            <w:r w:rsidR="000B64D6">
              <w:rPr>
                <w:lang w:eastAsia="en-US"/>
              </w:rPr>
              <w:t>ine</w:t>
            </w:r>
            <w:r w:rsidRPr="007D2073">
              <w:rPr>
                <w:lang w:eastAsia="en-US"/>
              </w:rPr>
              <w:t xml:space="preserve">xiste UC relativa ao </w:t>
            </w:r>
            <w:r w:rsidR="007B1C12" w:rsidRPr="007D2073">
              <w:rPr>
                <w:lang w:eastAsia="en-US"/>
              </w:rPr>
              <w:t>conteúdo</w:t>
            </w:r>
            <w:r w:rsidRPr="007D2073">
              <w:rPr>
                <w:lang w:eastAsia="en-US"/>
              </w:rPr>
              <w:t xml:space="preserve"> abordado nesta competência.</w:t>
            </w:r>
          </w:p>
        </w:tc>
      </w:tr>
    </w:tbl>
    <w:p w14:paraId="3CBBCB35" w14:textId="77777777" w:rsidR="0045047E" w:rsidRPr="007D2073" w:rsidRDefault="0045047E" w:rsidP="00727EBE">
      <w:pPr>
        <w:pStyle w:val="Normal0"/>
        <w:pBdr>
          <w:top w:val="nil"/>
          <w:left w:val="nil"/>
          <w:bottom w:val="nil"/>
          <w:right w:val="nil"/>
          <w:between w:val="nil"/>
        </w:pBdr>
        <w:jc w:val="both"/>
      </w:pPr>
    </w:p>
    <w:sectPr w:rsidR="0045047E" w:rsidRPr="007D2073">
      <w:headerReference w:type="default" r:id="rId11"/>
      <w:footerReference w:type="default" r:id="rId12"/>
      <w:pgSz w:w="11906" w:h="16838"/>
      <w:pgMar w:top="1124" w:right="1133" w:bottom="1135" w:left="1701" w:header="426"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70AA1" w14:textId="77777777" w:rsidR="00BA479B" w:rsidRDefault="00BA479B">
      <w:pPr>
        <w:spacing w:after="0" w:line="240" w:lineRule="auto"/>
      </w:pPr>
      <w:r>
        <w:separator/>
      </w:r>
    </w:p>
  </w:endnote>
  <w:endnote w:type="continuationSeparator" w:id="0">
    <w:p w14:paraId="05E69C28" w14:textId="77777777" w:rsidR="00BA479B" w:rsidRDefault="00BA4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6597077"/>
      <w:docPartObj>
        <w:docPartGallery w:val="Page Numbers (Bottom of Page)"/>
        <w:docPartUnique/>
      </w:docPartObj>
    </w:sdtPr>
    <w:sdtEndPr/>
    <w:sdtContent>
      <w:p w14:paraId="61D337CF" w14:textId="1AA1288B" w:rsidR="00816D3A" w:rsidRDefault="00816D3A">
        <w:pPr>
          <w:pStyle w:val="Rodap"/>
          <w:jc w:val="right"/>
        </w:pPr>
        <w:r>
          <w:fldChar w:fldCharType="begin"/>
        </w:r>
        <w:r>
          <w:instrText>PAGE   \* MERGEFORMAT</w:instrText>
        </w:r>
        <w:r>
          <w:fldChar w:fldCharType="separate"/>
        </w:r>
        <w:r>
          <w:t>2</w:t>
        </w:r>
        <w:r>
          <w:fldChar w:fldCharType="end"/>
        </w:r>
      </w:p>
    </w:sdtContent>
  </w:sdt>
  <w:p w14:paraId="7284F1CB" w14:textId="77777777" w:rsidR="00816D3A" w:rsidRDefault="00816D3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2AF8B" w14:textId="77777777" w:rsidR="00BA479B" w:rsidRDefault="00BA479B">
      <w:pPr>
        <w:spacing w:after="0" w:line="240" w:lineRule="auto"/>
      </w:pPr>
      <w:r>
        <w:separator/>
      </w:r>
    </w:p>
  </w:footnote>
  <w:footnote w:type="continuationSeparator" w:id="0">
    <w:p w14:paraId="3CA4582E" w14:textId="77777777" w:rsidR="00BA479B" w:rsidRDefault="00BA4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7" w14:textId="4F3A0DDA" w:rsidR="008045B1" w:rsidRDefault="006E64BC" w:rsidP="00727EBE">
    <w:pPr>
      <w:pStyle w:val="Normal0"/>
      <w:pBdr>
        <w:top w:val="nil"/>
        <w:left w:val="nil"/>
        <w:bottom w:val="nil"/>
        <w:right w:val="nil"/>
        <w:between w:val="nil"/>
      </w:pBdr>
      <w:tabs>
        <w:tab w:val="center" w:pos="4252"/>
        <w:tab w:val="right" w:pos="8504"/>
      </w:tabs>
      <w:spacing w:after="0" w:line="240" w:lineRule="auto"/>
      <w:jc w:val="right"/>
      <w:rPr>
        <w:b/>
        <w:color w:val="1F4E79"/>
        <w:sz w:val="24"/>
        <w:szCs w:val="24"/>
      </w:rPr>
    </w:pPr>
    <w:r>
      <w:rPr>
        <w:noProof/>
      </w:rPr>
      <w:drawing>
        <wp:anchor distT="0" distB="0" distL="114300" distR="114300" simplePos="0" relativeHeight="251659264" behindDoc="0" locked="0" layoutInCell="1" allowOverlap="1" wp14:anchorId="01323772" wp14:editId="63DDFE09">
          <wp:simplePos x="0" y="0"/>
          <wp:positionH relativeFrom="margin">
            <wp:posOffset>4848225</wp:posOffset>
          </wp:positionH>
          <wp:positionV relativeFrom="paragraph">
            <wp:posOffset>9525</wp:posOffset>
          </wp:positionV>
          <wp:extent cx="921330" cy="820943"/>
          <wp:effectExtent l="0" t="0" r="0" b="0"/>
          <wp:wrapNone/>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m 23"/>
                  <pic:cNvPicPr/>
                </pic:nvPicPr>
                <pic:blipFill>
                  <a:blip r:embed="rId1">
                    <a:extLst>
                      <a:ext uri="{28A0092B-C50C-407E-A947-70E740481C1C}">
                        <a14:useLocalDpi xmlns:a14="http://schemas.microsoft.com/office/drawing/2010/main" val="0"/>
                      </a:ext>
                    </a:extLst>
                  </a:blip>
                  <a:stretch>
                    <a:fillRect/>
                  </a:stretch>
                </pic:blipFill>
                <pic:spPr>
                  <a:xfrm>
                    <a:off x="0" y="0"/>
                    <a:ext cx="921330" cy="820943"/>
                  </a:xfrm>
                  <a:prstGeom prst="rect">
                    <a:avLst/>
                  </a:prstGeom>
                </pic:spPr>
              </pic:pic>
            </a:graphicData>
          </a:graphic>
          <wp14:sizeRelH relativeFrom="margin">
            <wp14:pctWidth>0</wp14:pctWidth>
          </wp14:sizeRelH>
          <wp14:sizeRelV relativeFrom="margin">
            <wp14:pctHeight>0</wp14:pctHeight>
          </wp14:sizeRelV>
        </wp:anchor>
      </w:drawing>
    </w:r>
  </w:p>
  <w:p w14:paraId="00000038" w14:textId="77777777" w:rsidR="008045B1" w:rsidRDefault="008045B1" w:rsidP="00727EBE">
    <w:pPr>
      <w:pStyle w:val="Normal0"/>
      <w:pBdr>
        <w:top w:val="nil"/>
        <w:left w:val="nil"/>
        <w:bottom w:val="nil"/>
        <w:right w:val="nil"/>
        <w:between w:val="nil"/>
      </w:pBdr>
      <w:tabs>
        <w:tab w:val="center" w:pos="4252"/>
        <w:tab w:val="right" w:pos="8504"/>
      </w:tabs>
      <w:spacing w:after="0" w:line="240" w:lineRule="auto"/>
      <w:jc w:val="right"/>
      <w:rPr>
        <w:b/>
        <w:color w:val="1F4E79"/>
        <w:sz w:val="24"/>
        <w:szCs w:val="24"/>
      </w:rPr>
    </w:pPr>
  </w:p>
  <w:p w14:paraId="7CD48812" w14:textId="0EDB0E29" w:rsidR="005D0E24" w:rsidRDefault="003E3F63" w:rsidP="00727EBE">
    <w:pPr>
      <w:pStyle w:val="Normal0"/>
      <w:pBdr>
        <w:top w:val="nil"/>
        <w:left w:val="nil"/>
        <w:bottom w:val="nil"/>
        <w:right w:val="nil"/>
        <w:between w:val="nil"/>
      </w:pBdr>
      <w:tabs>
        <w:tab w:val="center" w:pos="4252"/>
        <w:tab w:val="right" w:pos="8504"/>
      </w:tabs>
      <w:spacing w:after="0" w:line="240" w:lineRule="auto"/>
      <w:rPr>
        <w:b/>
        <w:color w:val="002060"/>
        <w:sz w:val="24"/>
        <w:szCs w:val="24"/>
      </w:rPr>
    </w:pPr>
    <w:r>
      <w:rPr>
        <w:b/>
        <w:color w:val="002060"/>
        <w:sz w:val="24"/>
        <w:szCs w:val="24"/>
      </w:rPr>
      <w:t xml:space="preserve">CURSO SUPERIOR DE </w:t>
    </w:r>
    <w:r w:rsidR="00266822" w:rsidRPr="006E64BC">
      <w:rPr>
        <w:b/>
        <w:color w:val="002060"/>
        <w:sz w:val="24"/>
        <w:szCs w:val="24"/>
      </w:rPr>
      <w:t>TECN</w:t>
    </w:r>
    <w:r w:rsidR="009E4386">
      <w:rPr>
        <w:b/>
        <w:color w:val="002060"/>
        <w:sz w:val="24"/>
        <w:szCs w:val="24"/>
      </w:rPr>
      <w:t>O</w:t>
    </w:r>
    <w:r w:rsidR="00266822" w:rsidRPr="006E64BC">
      <w:rPr>
        <w:b/>
        <w:color w:val="002060"/>
        <w:sz w:val="24"/>
        <w:szCs w:val="24"/>
      </w:rPr>
      <w:t>LOG</w:t>
    </w:r>
    <w:r w:rsidR="009E4386">
      <w:rPr>
        <w:b/>
        <w:color w:val="002060"/>
        <w:sz w:val="24"/>
        <w:szCs w:val="24"/>
      </w:rPr>
      <w:t>IA</w:t>
    </w:r>
    <w:r w:rsidR="00266822" w:rsidRPr="006E64BC">
      <w:rPr>
        <w:b/>
        <w:color w:val="002060"/>
        <w:sz w:val="24"/>
        <w:szCs w:val="24"/>
      </w:rPr>
      <w:t xml:space="preserve"> EM </w:t>
    </w:r>
    <w:r w:rsidR="003D2F8D">
      <w:rPr>
        <w:b/>
        <w:color w:val="002060"/>
        <w:sz w:val="24"/>
        <w:szCs w:val="24"/>
      </w:rPr>
      <w:t>DEFESA CIBERNÉTICA</w:t>
    </w:r>
  </w:p>
  <w:p w14:paraId="24E21137" w14:textId="77777777" w:rsidR="00727EBE" w:rsidRDefault="00727EBE" w:rsidP="00727EBE">
    <w:pPr>
      <w:pStyle w:val="Normal0"/>
      <w:pBdr>
        <w:top w:val="nil"/>
        <w:left w:val="nil"/>
        <w:bottom w:val="nil"/>
        <w:right w:val="nil"/>
        <w:between w:val="nil"/>
      </w:pBdr>
      <w:tabs>
        <w:tab w:val="center" w:pos="4252"/>
        <w:tab w:val="right" w:pos="8504"/>
      </w:tabs>
      <w:spacing w:after="0" w:line="240" w:lineRule="auto"/>
      <w:rPr>
        <w:b/>
        <w:color w:val="002060"/>
        <w:sz w:val="24"/>
        <w:szCs w:val="24"/>
      </w:rPr>
    </w:pPr>
  </w:p>
  <w:p w14:paraId="26030E9E" w14:textId="77777777" w:rsidR="005D0E24" w:rsidRDefault="005D0E24" w:rsidP="00727EBE">
    <w:pPr>
      <w:pStyle w:val="Normal0"/>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D5CA6"/>
    <w:multiLevelType w:val="multilevel"/>
    <w:tmpl w:val="37BCA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515772"/>
    <w:multiLevelType w:val="multilevel"/>
    <w:tmpl w:val="D9F4E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E2C171"/>
    <w:multiLevelType w:val="multilevel"/>
    <w:tmpl w:val="B46AC242"/>
    <w:lvl w:ilvl="0">
      <w:start w:val="1"/>
      <w:numFmt w:val="decimal"/>
      <w:lvlText w:val="%1."/>
      <w:lvlJc w:val="left"/>
      <w:pPr>
        <w:ind w:left="2202"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8AC5DDB"/>
    <w:multiLevelType w:val="hybridMultilevel"/>
    <w:tmpl w:val="3ACE3980"/>
    <w:lvl w:ilvl="0" w:tplc="D01C7DEC">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4" w15:restartNumberingAfterBreak="0">
    <w:nsid w:val="39472620"/>
    <w:multiLevelType w:val="hybridMultilevel"/>
    <w:tmpl w:val="9B103FE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B903A13"/>
    <w:multiLevelType w:val="hybridMultilevel"/>
    <w:tmpl w:val="3ACE3980"/>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6" w15:restartNumberingAfterBreak="0">
    <w:nsid w:val="4A3E71B3"/>
    <w:multiLevelType w:val="hybridMultilevel"/>
    <w:tmpl w:val="4A3E8FB6"/>
    <w:lvl w:ilvl="0" w:tplc="55B6A904">
      <w:start w:val="1"/>
      <w:numFmt w:val="decimal"/>
      <w:lvlText w:val="%1º)"/>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A8931F4"/>
    <w:multiLevelType w:val="hybridMultilevel"/>
    <w:tmpl w:val="FA6A6B3C"/>
    <w:lvl w:ilvl="0" w:tplc="D2D493C8">
      <w:start w:val="1"/>
      <w:numFmt w:val="decimal"/>
      <w:lvlText w:val="%1."/>
      <w:lvlJc w:val="left"/>
      <w:pPr>
        <w:ind w:left="720" w:hanging="360"/>
      </w:pPr>
      <w:rPr>
        <w:rFonts w:hint="default"/>
        <w:b/>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1101A66"/>
    <w:multiLevelType w:val="hybridMultilevel"/>
    <w:tmpl w:val="BD9C8E5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C5A1100"/>
    <w:multiLevelType w:val="hybridMultilevel"/>
    <w:tmpl w:val="3ACE3980"/>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num w:numId="1" w16cid:durableId="1721634356">
    <w:abstractNumId w:val="2"/>
  </w:num>
  <w:num w:numId="2" w16cid:durableId="379475501">
    <w:abstractNumId w:val="6"/>
  </w:num>
  <w:num w:numId="3" w16cid:durableId="1357273827">
    <w:abstractNumId w:val="4"/>
  </w:num>
  <w:num w:numId="4" w16cid:durableId="2090803850">
    <w:abstractNumId w:val="8"/>
  </w:num>
  <w:num w:numId="5" w16cid:durableId="1902599067">
    <w:abstractNumId w:val="0"/>
  </w:num>
  <w:num w:numId="6" w16cid:durableId="1029375522">
    <w:abstractNumId w:val="7"/>
  </w:num>
  <w:num w:numId="7" w16cid:durableId="170527771">
    <w:abstractNumId w:val="1"/>
  </w:num>
  <w:num w:numId="8" w16cid:durableId="1608926837">
    <w:abstractNumId w:val="3"/>
  </w:num>
  <w:num w:numId="9" w16cid:durableId="21789359">
    <w:abstractNumId w:val="9"/>
  </w:num>
  <w:num w:numId="10" w16cid:durableId="6574191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4DF621"/>
    <w:rsid w:val="00033B97"/>
    <w:rsid w:val="00046A67"/>
    <w:rsid w:val="00050435"/>
    <w:rsid w:val="0005432A"/>
    <w:rsid w:val="00077FAB"/>
    <w:rsid w:val="000A66C6"/>
    <w:rsid w:val="000B6049"/>
    <w:rsid w:val="000B64D6"/>
    <w:rsid w:val="000E3BBD"/>
    <w:rsid w:val="0012292B"/>
    <w:rsid w:val="00151317"/>
    <w:rsid w:val="001964F3"/>
    <w:rsid w:val="001C0331"/>
    <w:rsid w:val="001E55CF"/>
    <w:rsid w:val="00207DAA"/>
    <w:rsid w:val="002132AA"/>
    <w:rsid w:val="0021672E"/>
    <w:rsid w:val="0021757A"/>
    <w:rsid w:val="0023393C"/>
    <w:rsid w:val="002469C9"/>
    <w:rsid w:val="00252C4B"/>
    <w:rsid w:val="00266822"/>
    <w:rsid w:val="002804CC"/>
    <w:rsid w:val="002A1C82"/>
    <w:rsid w:val="002B17D7"/>
    <w:rsid w:val="002B412D"/>
    <w:rsid w:val="002C1B2E"/>
    <w:rsid w:val="002C7E31"/>
    <w:rsid w:val="00347A5E"/>
    <w:rsid w:val="003774BD"/>
    <w:rsid w:val="003851D2"/>
    <w:rsid w:val="00395943"/>
    <w:rsid w:val="003C46A1"/>
    <w:rsid w:val="003D26E2"/>
    <w:rsid w:val="003D2F8D"/>
    <w:rsid w:val="003E3F63"/>
    <w:rsid w:val="003E4CAE"/>
    <w:rsid w:val="003F65BB"/>
    <w:rsid w:val="00405F4C"/>
    <w:rsid w:val="004124F0"/>
    <w:rsid w:val="00412D42"/>
    <w:rsid w:val="00416A08"/>
    <w:rsid w:val="00426CDF"/>
    <w:rsid w:val="00432DB6"/>
    <w:rsid w:val="0043368E"/>
    <w:rsid w:val="0044147D"/>
    <w:rsid w:val="0045047E"/>
    <w:rsid w:val="004517AC"/>
    <w:rsid w:val="00455E60"/>
    <w:rsid w:val="00487728"/>
    <w:rsid w:val="004B470B"/>
    <w:rsid w:val="004C249B"/>
    <w:rsid w:val="004C3563"/>
    <w:rsid w:val="00502041"/>
    <w:rsid w:val="00503EC6"/>
    <w:rsid w:val="0055214C"/>
    <w:rsid w:val="0057083C"/>
    <w:rsid w:val="005D0E24"/>
    <w:rsid w:val="005D5CF7"/>
    <w:rsid w:val="005D7B54"/>
    <w:rsid w:val="005D7FF7"/>
    <w:rsid w:val="00604099"/>
    <w:rsid w:val="00620855"/>
    <w:rsid w:val="00623543"/>
    <w:rsid w:val="00643DCA"/>
    <w:rsid w:val="00677605"/>
    <w:rsid w:val="006B02DD"/>
    <w:rsid w:val="006C4FCB"/>
    <w:rsid w:val="006C5EC3"/>
    <w:rsid w:val="006C784D"/>
    <w:rsid w:val="006E64BC"/>
    <w:rsid w:val="00704905"/>
    <w:rsid w:val="00727EBE"/>
    <w:rsid w:val="00767538"/>
    <w:rsid w:val="00767DC9"/>
    <w:rsid w:val="007702E9"/>
    <w:rsid w:val="00774255"/>
    <w:rsid w:val="00783107"/>
    <w:rsid w:val="0079382E"/>
    <w:rsid w:val="00794ADB"/>
    <w:rsid w:val="007B1C12"/>
    <w:rsid w:val="007C7777"/>
    <w:rsid w:val="007D1C11"/>
    <w:rsid w:val="007D2073"/>
    <w:rsid w:val="007D606D"/>
    <w:rsid w:val="008045B1"/>
    <w:rsid w:val="00814430"/>
    <w:rsid w:val="00816D3A"/>
    <w:rsid w:val="00826D32"/>
    <w:rsid w:val="00852E77"/>
    <w:rsid w:val="00861BC1"/>
    <w:rsid w:val="00893863"/>
    <w:rsid w:val="00894850"/>
    <w:rsid w:val="008C7CF0"/>
    <w:rsid w:val="008F11BB"/>
    <w:rsid w:val="009030D2"/>
    <w:rsid w:val="009121B0"/>
    <w:rsid w:val="009131AB"/>
    <w:rsid w:val="00914E6D"/>
    <w:rsid w:val="00915647"/>
    <w:rsid w:val="009640EA"/>
    <w:rsid w:val="00994674"/>
    <w:rsid w:val="009A19B8"/>
    <w:rsid w:val="009A6024"/>
    <w:rsid w:val="009B6599"/>
    <w:rsid w:val="009B69BA"/>
    <w:rsid w:val="009E4386"/>
    <w:rsid w:val="00A05BD7"/>
    <w:rsid w:val="00A214B1"/>
    <w:rsid w:val="00A50EA6"/>
    <w:rsid w:val="00A641E1"/>
    <w:rsid w:val="00A7180C"/>
    <w:rsid w:val="00A91783"/>
    <w:rsid w:val="00AE5EDD"/>
    <w:rsid w:val="00B41B5F"/>
    <w:rsid w:val="00B50840"/>
    <w:rsid w:val="00B5761A"/>
    <w:rsid w:val="00B63073"/>
    <w:rsid w:val="00B65B4C"/>
    <w:rsid w:val="00B66C61"/>
    <w:rsid w:val="00B74904"/>
    <w:rsid w:val="00B81ACA"/>
    <w:rsid w:val="00BA479B"/>
    <w:rsid w:val="00BA6E70"/>
    <w:rsid w:val="00C16756"/>
    <w:rsid w:val="00C75BF4"/>
    <w:rsid w:val="00C84CD1"/>
    <w:rsid w:val="00C94983"/>
    <w:rsid w:val="00CB78C6"/>
    <w:rsid w:val="00CC35CA"/>
    <w:rsid w:val="00CE0F6B"/>
    <w:rsid w:val="00D10E43"/>
    <w:rsid w:val="00D16D71"/>
    <w:rsid w:val="00D501F9"/>
    <w:rsid w:val="00D66B17"/>
    <w:rsid w:val="00D71933"/>
    <w:rsid w:val="00DD2AD4"/>
    <w:rsid w:val="00DF32B4"/>
    <w:rsid w:val="00E028AF"/>
    <w:rsid w:val="00E047D5"/>
    <w:rsid w:val="00E16853"/>
    <w:rsid w:val="00E36FFE"/>
    <w:rsid w:val="00E51915"/>
    <w:rsid w:val="00E6016C"/>
    <w:rsid w:val="00E6342F"/>
    <w:rsid w:val="00E8143F"/>
    <w:rsid w:val="00E96F4D"/>
    <w:rsid w:val="00EB734C"/>
    <w:rsid w:val="00EE3564"/>
    <w:rsid w:val="00EF196A"/>
    <w:rsid w:val="00F139B8"/>
    <w:rsid w:val="00F17FC2"/>
    <w:rsid w:val="00F415A7"/>
    <w:rsid w:val="00F95E33"/>
    <w:rsid w:val="00FA0029"/>
    <w:rsid w:val="00FA23AB"/>
    <w:rsid w:val="00FB0EB8"/>
    <w:rsid w:val="00FB20E8"/>
    <w:rsid w:val="00FB501C"/>
    <w:rsid w:val="00FC10E3"/>
    <w:rsid w:val="00FC38DC"/>
    <w:rsid w:val="00FE676A"/>
    <w:rsid w:val="00FF77CA"/>
    <w:rsid w:val="1B4DF621"/>
    <w:rsid w:val="5600A384"/>
    <w:rsid w:val="7E0D99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5889B"/>
  <w15:docId w15:val="{4B97C708-9124-4CC9-ADA6-D9C065D97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customStyle="1" w:styleId="Normal0">
    <w:name w:val="Normal0"/>
    <w:uiPriority w:val="1"/>
    <w:qFormat/>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Cabealho">
    <w:name w:val="header"/>
    <w:basedOn w:val="Normal0"/>
    <w:link w:val="CabealhoChar"/>
    <w:uiPriority w:val="99"/>
    <w:unhideWhenUsed/>
    <w:rsid w:val="0020492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0492B"/>
  </w:style>
  <w:style w:type="paragraph" w:styleId="Rodap">
    <w:name w:val="footer"/>
    <w:basedOn w:val="Normal0"/>
    <w:link w:val="RodapChar"/>
    <w:uiPriority w:val="99"/>
    <w:unhideWhenUsed/>
    <w:rsid w:val="0020492B"/>
    <w:pPr>
      <w:tabs>
        <w:tab w:val="center" w:pos="4252"/>
        <w:tab w:val="right" w:pos="8504"/>
      </w:tabs>
      <w:spacing w:after="0" w:line="240" w:lineRule="auto"/>
    </w:pPr>
  </w:style>
  <w:style w:type="character" w:customStyle="1" w:styleId="RodapChar">
    <w:name w:val="Rodapé Char"/>
    <w:basedOn w:val="Fontepargpadro"/>
    <w:link w:val="Rodap"/>
    <w:uiPriority w:val="99"/>
    <w:rsid w:val="0020492B"/>
  </w:style>
  <w:style w:type="paragraph" w:styleId="PargrafodaLista">
    <w:name w:val="List Paragraph"/>
    <w:basedOn w:val="Normal0"/>
    <w:uiPriority w:val="34"/>
    <w:qFormat/>
    <w:rsid w:val="00077D2A"/>
    <w:pPr>
      <w:ind w:left="720"/>
      <w:contextualSpacing/>
    </w:pPr>
  </w:style>
  <w:style w:type="paragraph" w:customStyle="1" w:styleId="Default">
    <w:name w:val="Default"/>
    <w:rsid w:val="00755926"/>
    <w:pPr>
      <w:autoSpaceDE w:val="0"/>
      <w:autoSpaceDN w:val="0"/>
      <w:adjustRightInd w:val="0"/>
      <w:spacing w:after="0" w:line="240" w:lineRule="auto"/>
    </w:pPr>
    <w:rPr>
      <w:rFonts w:ascii="Arial" w:hAnsi="Arial" w:cs="Arial"/>
      <w:color w:val="000000"/>
      <w:sz w:val="24"/>
      <w:szCs w:val="24"/>
    </w:rPr>
  </w:style>
  <w:style w:type="table" w:styleId="Tabelacomgrade">
    <w:name w:val="Table Grid"/>
    <w:basedOn w:val="NormalTable0"/>
    <w:uiPriority w:val="39"/>
    <w:rsid w:val="00AE1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6Colorida-nfase1">
    <w:name w:val="Grid Table 6 Colorful Accent 1"/>
    <w:basedOn w:val="NormalTable0"/>
    <w:uiPriority w:val="51"/>
    <w:rsid w:val="00AE1E01"/>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basedOn w:val="Fontepargpadro"/>
    <w:uiPriority w:val="99"/>
    <w:unhideWhenUsed/>
    <w:rsid w:val="00465DDF"/>
    <w:rPr>
      <w:color w:val="0563C1" w:themeColor="hyperlink"/>
      <w:u w:val="single"/>
    </w:rPr>
  </w:style>
  <w:style w:type="paragraph" w:styleId="NormalWeb">
    <w:name w:val="Normal (Web)"/>
    <w:basedOn w:val="Normal0"/>
    <w:uiPriority w:val="99"/>
    <w:semiHidden/>
    <w:unhideWhenUsed/>
    <w:rsid w:val="00857975"/>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character" w:customStyle="1" w:styleId="ui-provider">
    <w:name w:val="ui-provider"/>
    <w:basedOn w:val="Fontepargpadro"/>
    <w:uiPriority w:val="1"/>
    <w:semiHidden/>
    <w:unhideWhenUsed/>
    <w:rsid w:val="00DD2AD4"/>
  </w:style>
  <w:style w:type="character" w:styleId="MenoPendente">
    <w:name w:val="Unresolved Mention"/>
    <w:basedOn w:val="Fontepargpadro"/>
    <w:uiPriority w:val="99"/>
    <w:semiHidden/>
    <w:unhideWhenUsed/>
    <w:rsid w:val="005D7FF7"/>
    <w:rPr>
      <w:color w:val="605E5C"/>
      <w:shd w:val="clear" w:color="auto" w:fill="E1DFDD"/>
    </w:rPr>
  </w:style>
  <w:style w:type="paragraph" w:styleId="Reviso">
    <w:name w:val="Revision"/>
    <w:hidden/>
    <w:uiPriority w:val="99"/>
    <w:semiHidden/>
    <w:rsid w:val="0021757A"/>
    <w:pPr>
      <w:spacing w:after="0" w:line="240" w:lineRule="auto"/>
    </w:pPr>
  </w:style>
  <w:style w:type="paragraph" w:customStyle="1" w:styleId="paragraph">
    <w:name w:val="paragraph"/>
    <w:basedOn w:val="Normal"/>
    <w:rsid w:val="003D2F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3D2F8D"/>
  </w:style>
  <w:style w:type="character" w:customStyle="1" w:styleId="tabchar">
    <w:name w:val="tabchar"/>
    <w:basedOn w:val="Fontepargpadro"/>
    <w:rsid w:val="003D2F8D"/>
  </w:style>
  <w:style w:type="character" w:customStyle="1" w:styleId="eop">
    <w:name w:val="eop"/>
    <w:basedOn w:val="Fontepargpadro"/>
    <w:rsid w:val="003D2F8D"/>
  </w:style>
  <w:style w:type="character" w:customStyle="1" w:styleId="full-description">
    <w:name w:val="full-description"/>
    <w:basedOn w:val="Fontepargpadro"/>
    <w:rsid w:val="00E51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45773">
      <w:bodyDiv w:val="1"/>
      <w:marLeft w:val="0"/>
      <w:marRight w:val="0"/>
      <w:marTop w:val="0"/>
      <w:marBottom w:val="0"/>
      <w:divBdr>
        <w:top w:val="none" w:sz="0" w:space="0" w:color="auto"/>
        <w:left w:val="none" w:sz="0" w:space="0" w:color="auto"/>
        <w:bottom w:val="none" w:sz="0" w:space="0" w:color="auto"/>
        <w:right w:val="none" w:sz="0" w:space="0" w:color="auto"/>
      </w:divBdr>
    </w:div>
    <w:div w:id="317345786">
      <w:bodyDiv w:val="1"/>
      <w:marLeft w:val="0"/>
      <w:marRight w:val="0"/>
      <w:marTop w:val="0"/>
      <w:marBottom w:val="0"/>
      <w:divBdr>
        <w:top w:val="none" w:sz="0" w:space="0" w:color="auto"/>
        <w:left w:val="none" w:sz="0" w:space="0" w:color="auto"/>
        <w:bottom w:val="none" w:sz="0" w:space="0" w:color="auto"/>
        <w:right w:val="none" w:sz="0" w:space="0" w:color="auto"/>
      </w:divBdr>
    </w:div>
    <w:div w:id="377248181">
      <w:bodyDiv w:val="1"/>
      <w:marLeft w:val="0"/>
      <w:marRight w:val="0"/>
      <w:marTop w:val="0"/>
      <w:marBottom w:val="0"/>
      <w:divBdr>
        <w:top w:val="none" w:sz="0" w:space="0" w:color="auto"/>
        <w:left w:val="none" w:sz="0" w:space="0" w:color="auto"/>
        <w:bottom w:val="none" w:sz="0" w:space="0" w:color="auto"/>
        <w:right w:val="none" w:sz="0" w:space="0" w:color="auto"/>
      </w:divBdr>
    </w:div>
    <w:div w:id="378627920">
      <w:bodyDiv w:val="1"/>
      <w:marLeft w:val="0"/>
      <w:marRight w:val="0"/>
      <w:marTop w:val="0"/>
      <w:marBottom w:val="0"/>
      <w:divBdr>
        <w:top w:val="none" w:sz="0" w:space="0" w:color="auto"/>
        <w:left w:val="none" w:sz="0" w:space="0" w:color="auto"/>
        <w:bottom w:val="none" w:sz="0" w:space="0" w:color="auto"/>
        <w:right w:val="none" w:sz="0" w:space="0" w:color="auto"/>
      </w:divBdr>
    </w:div>
    <w:div w:id="632834182">
      <w:bodyDiv w:val="1"/>
      <w:marLeft w:val="0"/>
      <w:marRight w:val="0"/>
      <w:marTop w:val="0"/>
      <w:marBottom w:val="0"/>
      <w:divBdr>
        <w:top w:val="none" w:sz="0" w:space="0" w:color="auto"/>
        <w:left w:val="none" w:sz="0" w:space="0" w:color="auto"/>
        <w:bottom w:val="none" w:sz="0" w:space="0" w:color="auto"/>
        <w:right w:val="none" w:sz="0" w:space="0" w:color="auto"/>
      </w:divBdr>
      <w:divsChild>
        <w:div w:id="379480892">
          <w:marLeft w:val="0"/>
          <w:marRight w:val="0"/>
          <w:marTop w:val="0"/>
          <w:marBottom w:val="0"/>
          <w:divBdr>
            <w:top w:val="none" w:sz="0" w:space="0" w:color="auto"/>
            <w:left w:val="none" w:sz="0" w:space="0" w:color="auto"/>
            <w:bottom w:val="none" w:sz="0" w:space="0" w:color="auto"/>
            <w:right w:val="none" w:sz="0" w:space="0" w:color="auto"/>
          </w:divBdr>
          <w:divsChild>
            <w:div w:id="1136336898">
              <w:marLeft w:val="0"/>
              <w:marRight w:val="0"/>
              <w:marTop w:val="0"/>
              <w:marBottom w:val="0"/>
              <w:divBdr>
                <w:top w:val="none" w:sz="0" w:space="0" w:color="auto"/>
                <w:left w:val="none" w:sz="0" w:space="0" w:color="auto"/>
                <w:bottom w:val="none" w:sz="0" w:space="0" w:color="auto"/>
                <w:right w:val="none" w:sz="0" w:space="0" w:color="auto"/>
              </w:divBdr>
            </w:div>
            <w:div w:id="1439989337">
              <w:marLeft w:val="0"/>
              <w:marRight w:val="0"/>
              <w:marTop w:val="0"/>
              <w:marBottom w:val="0"/>
              <w:divBdr>
                <w:top w:val="none" w:sz="0" w:space="0" w:color="auto"/>
                <w:left w:val="none" w:sz="0" w:space="0" w:color="auto"/>
                <w:bottom w:val="none" w:sz="0" w:space="0" w:color="auto"/>
                <w:right w:val="none" w:sz="0" w:space="0" w:color="auto"/>
              </w:divBdr>
            </w:div>
            <w:div w:id="1147356705">
              <w:marLeft w:val="0"/>
              <w:marRight w:val="0"/>
              <w:marTop w:val="0"/>
              <w:marBottom w:val="0"/>
              <w:divBdr>
                <w:top w:val="none" w:sz="0" w:space="0" w:color="auto"/>
                <w:left w:val="none" w:sz="0" w:space="0" w:color="auto"/>
                <w:bottom w:val="none" w:sz="0" w:space="0" w:color="auto"/>
                <w:right w:val="none" w:sz="0" w:space="0" w:color="auto"/>
              </w:divBdr>
            </w:div>
            <w:div w:id="19547696">
              <w:marLeft w:val="0"/>
              <w:marRight w:val="0"/>
              <w:marTop w:val="0"/>
              <w:marBottom w:val="0"/>
              <w:divBdr>
                <w:top w:val="none" w:sz="0" w:space="0" w:color="auto"/>
                <w:left w:val="none" w:sz="0" w:space="0" w:color="auto"/>
                <w:bottom w:val="none" w:sz="0" w:space="0" w:color="auto"/>
                <w:right w:val="none" w:sz="0" w:space="0" w:color="auto"/>
              </w:divBdr>
            </w:div>
            <w:div w:id="818883745">
              <w:marLeft w:val="0"/>
              <w:marRight w:val="0"/>
              <w:marTop w:val="0"/>
              <w:marBottom w:val="0"/>
              <w:divBdr>
                <w:top w:val="none" w:sz="0" w:space="0" w:color="auto"/>
                <w:left w:val="none" w:sz="0" w:space="0" w:color="auto"/>
                <w:bottom w:val="none" w:sz="0" w:space="0" w:color="auto"/>
                <w:right w:val="none" w:sz="0" w:space="0" w:color="auto"/>
              </w:divBdr>
            </w:div>
            <w:div w:id="785199320">
              <w:marLeft w:val="0"/>
              <w:marRight w:val="0"/>
              <w:marTop w:val="0"/>
              <w:marBottom w:val="0"/>
              <w:divBdr>
                <w:top w:val="none" w:sz="0" w:space="0" w:color="auto"/>
                <w:left w:val="none" w:sz="0" w:space="0" w:color="auto"/>
                <w:bottom w:val="none" w:sz="0" w:space="0" w:color="auto"/>
                <w:right w:val="none" w:sz="0" w:space="0" w:color="auto"/>
              </w:divBdr>
            </w:div>
            <w:div w:id="1381201973">
              <w:marLeft w:val="0"/>
              <w:marRight w:val="0"/>
              <w:marTop w:val="0"/>
              <w:marBottom w:val="0"/>
              <w:divBdr>
                <w:top w:val="none" w:sz="0" w:space="0" w:color="auto"/>
                <w:left w:val="none" w:sz="0" w:space="0" w:color="auto"/>
                <w:bottom w:val="none" w:sz="0" w:space="0" w:color="auto"/>
                <w:right w:val="none" w:sz="0" w:space="0" w:color="auto"/>
              </w:divBdr>
            </w:div>
            <w:div w:id="768811685">
              <w:marLeft w:val="0"/>
              <w:marRight w:val="0"/>
              <w:marTop w:val="0"/>
              <w:marBottom w:val="0"/>
              <w:divBdr>
                <w:top w:val="none" w:sz="0" w:space="0" w:color="auto"/>
                <w:left w:val="none" w:sz="0" w:space="0" w:color="auto"/>
                <w:bottom w:val="none" w:sz="0" w:space="0" w:color="auto"/>
                <w:right w:val="none" w:sz="0" w:space="0" w:color="auto"/>
              </w:divBdr>
            </w:div>
            <w:div w:id="560140800">
              <w:marLeft w:val="0"/>
              <w:marRight w:val="0"/>
              <w:marTop w:val="0"/>
              <w:marBottom w:val="0"/>
              <w:divBdr>
                <w:top w:val="none" w:sz="0" w:space="0" w:color="auto"/>
                <w:left w:val="none" w:sz="0" w:space="0" w:color="auto"/>
                <w:bottom w:val="none" w:sz="0" w:space="0" w:color="auto"/>
                <w:right w:val="none" w:sz="0" w:space="0" w:color="auto"/>
              </w:divBdr>
            </w:div>
            <w:div w:id="467549778">
              <w:marLeft w:val="0"/>
              <w:marRight w:val="0"/>
              <w:marTop w:val="0"/>
              <w:marBottom w:val="0"/>
              <w:divBdr>
                <w:top w:val="none" w:sz="0" w:space="0" w:color="auto"/>
                <w:left w:val="none" w:sz="0" w:space="0" w:color="auto"/>
                <w:bottom w:val="none" w:sz="0" w:space="0" w:color="auto"/>
                <w:right w:val="none" w:sz="0" w:space="0" w:color="auto"/>
              </w:divBdr>
            </w:div>
            <w:div w:id="1535072866">
              <w:marLeft w:val="0"/>
              <w:marRight w:val="0"/>
              <w:marTop w:val="0"/>
              <w:marBottom w:val="0"/>
              <w:divBdr>
                <w:top w:val="none" w:sz="0" w:space="0" w:color="auto"/>
                <w:left w:val="none" w:sz="0" w:space="0" w:color="auto"/>
                <w:bottom w:val="none" w:sz="0" w:space="0" w:color="auto"/>
                <w:right w:val="none" w:sz="0" w:space="0" w:color="auto"/>
              </w:divBdr>
            </w:div>
            <w:div w:id="33313743">
              <w:marLeft w:val="0"/>
              <w:marRight w:val="0"/>
              <w:marTop w:val="0"/>
              <w:marBottom w:val="0"/>
              <w:divBdr>
                <w:top w:val="none" w:sz="0" w:space="0" w:color="auto"/>
                <w:left w:val="none" w:sz="0" w:space="0" w:color="auto"/>
                <w:bottom w:val="none" w:sz="0" w:space="0" w:color="auto"/>
                <w:right w:val="none" w:sz="0" w:space="0" w:color="auto"/>
              </w:divBdr>
            </w:div>
            <w:div w:id="1140682931">
              <w:marLeft w:val="0"/>
              <w:marRight w:val="0"/>
              <w:marTop w:val="0"/>
              <w:marBottom w:val="0"/>
              <w:divBdr>
                <w:top w:val="none" w:sz="0" w:space="0" w:color="auto"/>
                <w:left w:val="none" w:sz="0" w:space="0" w:color="auto"/>
                <w:bottom w:val="none" w:sz="0" w:space="0" w:color="auto"/>
                <w:right w:val="none" w:sz="0" w:space="0" w:color="auto"/>
              </w:divBdr>
            </w:div>
            <w:div w:id="569465894">
              <w:marLeft w:val="0"/>
              <w:marRight w:val="0"/>
              <w:marTop w:val="0"/>
              <w:marBottom w:val="0"/>
              <w:divBdr>
                <w:top w:val="none" w:sz="0" w:space="0" w:color="auto"/>
                <w:left w:val="none" w:sz="0" w:space="0" w:color="auto"/>
                <w:bottom w:val="none" w:sz="0" w:space="0" w:color="auto"/>
                <w:right w:val="none" w:sz="0" w:space="0" w:color="auto"/>
              </w:divBdr>
            </w:div>
            <w:div w:id="869881226">
              <w:marLeft w:val="0"/>
              <w:marRight w:val="0"/>
              <w:marTop w:val="0"/>
              <w:marBottom w:val="0"/>
              <w:divBdr>
                <w:top w:val="none" w:sz="0" w:space="0" w:color="auto"/>
                <w:left w:val="none" w:sz="0" w:space="0" w:color="auto"/>
                <w:bottom w:val="none" w:sz="0" w:space="0" w:color="auto"/>
                <w:right w:val="none" w:sz="0" w:space="0" w:color="auto"/>
              </w:divBdr>
            </w:div>
            <w:div w:id="942419789">
              <w:marLeft w:val="0"/>
              <w:marRight w:val="0"/>
              <w:marTop w:val="0"/>
              <w:marBottom w:val="0"/>
              <w:divBdr>
                <w:top w:val="none" w:sz="0" w:space="0" w:color="auto"/>
                <w:left w:val="none" w:sz="0" w:space="0" w:color="auto"/>
                <w:bottom w:val="none" w:sz="0" w:space="0" w:color="auto"/>
                <w:right w:val="none" w:sz="0" w:space="0" w:color="auto"/>
              </w:divBdr>
            </w:div>
            <w:div w:id="982974964">
              <w:marLeft w:val="0"/>
              <w:marRight w:val="0"/>
              <w:marTop w:val="0"/>
              <w:marBottom w:val="0"/>
              <w:divBdr>
                <w:top w:val="none" w:sz="0" w:space="0" w:color="auto"/>
                <w:left w:val="none" w:sz="0" w:space="0" w:color="auto"/>
                <w:bottom w:val="none" w:sz="0" w:space="0" w:color="auto"/>
                <w:right w:val="none" w:sz="0" w:space="0" w:color="auto"/>
              </w:divBdr>
            </w:div>
            <w:div w:id="92628880">
              <w:marLeft w:val="0"/>
              <w:marRight w:val="0"/>
              <w:marTop w:val="0"/>
              <w:marBottom w:val="0"/>
              <w:divBdr>
                <w:top w:val="none" w:sz="0" w:space="0" w:color="auto"/>
                <w:left w:val="none" w:sz="0" w:space="0" w:color="auto"/>
                <w:bottom w:val="none" w:sz="0" w:space="0" w:color="auto"/>
                <w:right w:val="none" w:sz="0" w:space="0" w:color="auto"/>
              </w:divBdr>
            </w:div>
          </w:divsChild>
        </w:div>
        <w:div w:id="350764911">
          <w:marLeft w:val="0"/>
          <w:marRight w:val="0"/>
          <w:marTop w:val="0"/>
          <w:marBottom w:val="0"/>
          <w:divBdr>
            <w:top w:val="none" w:sz="0" w:space="0" w:color="auto"/>
            <w:left w:val="none" w:sz="0" w:space="0" w:color="auto"/>
            <w:bottom w:val="none" w:sz="0" w:space="0" w:color="auto"/>
            <w:right w:val="none" w:sz="0" w:space="0" w:color="auto"/>
          </w:divBdr>
        </w:div>
        <w:div w:id="491486159">
          <w:marLeft w:val="0"/>
          <w:marRight w:val="0"/>
          <w:marTop w:val="0"/>
          <w:marBottom w:val="0"/>
          <w:divBdr>
            <w:top w:val="none" w:sz="0" w:space="0" w:color="auto"/>
            <w:left w:val="none" w:sz="0" w:space="0" w:color="auto"/>
            <w:bottom w:val="none" w:sz="0" w:space="0" w:color="auto"/>
            <w:right w:val="none" w:sz="0" w:space="0" w:color="auto"/>
          </w:divBdr>
        </w:div>
        <w:div w:id="1719091444">
          <w:marLeft w:val="0"/>
          <w:marRight w:val="0"/>
          <w:marTop w:val="0"/>
          <w:marBottom w:val="0"/>
          <w:divBdr>
            <w:top w:val="none" w:sz="0" w:space="0" w:color="auto"/>
            <w:left w:val="none" w:sz="0" w:space="0" w:color="auto"/>
            <w:bottom w:val="none" w:sz="0" w:space="0" w:color="auto"/>
            <w:right w:val="none" w:sz="0" w:space="0" w:color="auto"/>
          </w:divBdr>
        </w:div>
        <w:div w:id="1902014671">
          <w:marLeft w:val="0"/>
          <w:marRight w:val="0"/>
          <w:marTop w:val="0"/>
          <w:marBottom w:val="0"/>
          <w:divBdr>
            <w:top w:val="none" w:sz="0" w:space="0" w:color="auto"/>
            <w:left w:val="none" w:sz="0" w:space="0" w:color="auto"/>
            <w:bottom w:val="none" w:sz="0" w:space="0" w:color="auto"/>
            <w:right w:val="none" w:sz="0" w:space="0" w:color="auto"/>
          </w:divBdr>
        </w:div>
        <w:div w:id="1564946283">
          <w:marLeft w:val="0"/>
          <w:marRight w:val="0"/>
          <w:marTop w:val="0"/>
          <w:marBottom w:val="0"/>
          <w:divBdr>
            <w:top w:val="none" w:sz="0" w:space="0" w:color="auto"/>
            <w:left w:val="none" w:sz="0" w:space="0" w:color="auto"/>
            <w:bottom w:val="none" w:sz="0" w:space="0" w:color="auto"/>
            <w:right w:val="none" w:sz="0" w:space="0" w:color="auto"/>
          </w:divBdr>
        </w:div>
        <w:div w:id="1010377787">
          <w:marLeft w:val="0"/>
          <w:marRight w:val="0"/>
          <w:marTop w:val="0"/>
          <w:marBottom w:val="0"/>
          <w:divBdr>
            <w:top w:val="none" w:sz="0" w:space="0" w:color="auto"/>
            <w:left w:val="none" w:sz="0" w:space="0" w:color="auto"/>
            <w:bottom w:val="none" w:sz="0" w:space="0" w:color="auto"/>
            <w:right w:val="none" w:sz="0" w:space="0" w:color="auto"/>
          </w:divBdr>
        </w:div>
        <w:div w:id="2122021725">
          <w:marLeft w:val="0"/>
          <w:marRight w:val="0"/>
          <w:marTop w:val="0"/>
          <w:marBottom w:val="0"/>
          <w:divBdr>
            <w:top w:val="none" w:sz="0" w:space="0" w:color="auto"/>
            <w:left w:val="none" w:sz="0" w:space="0" w:color="auto"/>
            <w:bottom w:val="none" w:sz="0" w:space="0" w:color="auto"/>
            <w:right w:val="none" w:sz="0" w:space="0" w:color="auto"/>
          </w:divBdr>
        </w:div>
        <w:div w:id="1349528457">
          <w:marLeft w:val="0"/>
          <w:marRight w:val="0"/>
          <w:marTop w:val="0"/>
          <w:marBottom w:val="0"/>
          <w:divBdr>
            <w:top w:val="none" w:sz="0" w:space="0" w:color="auto"/>
            <w:left w:val="none" w:sz="0" w:space="0" w:color="auto"/>
            <w:bottom w:val="none" w:sz="0" w:space="0" w:color="auto"/>
            <w:right w:val="none" w:sz="0" w:space="0" w:color="auto"/>
          </w:divBdr>
        </w:div>
        <w:div w:id="778569773">
          <w:marLeft w:val="0"/>
          <w:marRight w:val="0"/>
          <w:marTop w:val="0"/>
          <w:marBottom w:val="0"/>
          <w:divBdr>
            <w:top w:val="none" w:sz="0" w:space="0" w:color="auto"/>
            <w:left w:val="none" w:sz="0" w:space="0" w:color="auto"/>
            <w:bottom w:val="none" w:sz="0" w:space="0" w:color="auto"/>
            <w:right w:val="none" w:sz="0" w:space="0" w:color="auto"/>
          </w:divBdr>
        </w:div>
        <w:div w:id="733237232">
          <w:marLeft w:val="0"/>
          <w:marRight w:val="0"/>
          <w:marTop w:val="0"/>
          <w:marBottom w:val="0"/>
          <w:divBdr>
            <w:top w:val="none" w:sz="0" w:space="0" w:color="auto"/>
            <w:left w:val="none" w:sz="0" w:space="0" w:color="auto"/>
            <w:bottom w:val="none" w:sz="0" w:space="0" w:color="auto"/>
            <w:right w:val="none" w:sz="0" w:space="0" w:color="auto"/>
          </w:divBdr>
        </w:div>
        <w:div w:id="1408571472">
          <w:marLeft w:val="0"/>
          <w:marRight w:val="0"/>
          <w:marTop w:val="0"/>
          <w:marBottom w:val="0"/>
          <w:divBdr>
            <w:top w:val="none" w:sz="0" w:space="0" w:color="auto"/>
            <w:left w:val="none" w:sz="0" w:space="0" w:color="auto"/>
            <w:bottom w:val="none" w:sz="0" w:space="0" w:color="auto"/>
            <w:right w:val="none" w:sz="0" w:space="0" w:color="auto"/>
          </w:divBdr>
        </w:div>
        <w:div w:id="881482442">
          <w:marLeft w:val="0"/>
          <w:marRight w:val="0"/>
          <w:marTop w:val="0"/>
          <w:marBottom w:val="0"/>
          <w:divBdr>
            <w:top w:val="none" w:sz="0" w:space="0" w:color="auto"/>
            <w:left w:val="none" w:sz="0" w:space="0" w:color="auto"/>
            <w:bottom w:val="none" w:sz="0" w:space="0" w:color="auto"/>
            <w:right w:val="none" w:sz="0" w:space="0" w:color="auto"/>
          </w:divBdr>
        </w:div>
        <w:div w:id="140003569">
          <w:marLeft w:val="0"/>
          <w:marRight w:val="0"/>
          <w:marTop w:val="0"/>
          <w:marBottom w:val="0"/>
          <w:divBdr>
            <w:top w:val="none" w:sz="0" w:space="0" w:color="auto"/>
            <w:left w:val="none" w:sz="0" w:space="0" w:color="auto"/>
            <w:bottom w:val="none" w:sz="0" w:space="0" w:color="auto"/>
            <w:right w:val="none" w:sz="0" w:space="0" w:color="auto"/>
          </w:divBdr>
        </w:div>
        <w:div w:id="1619027512">
          <w:marLeft w:val="0"/>
          <w:marRight w:val="0"/>
          <w:marTop w:val="0"/>
          <w:marBottom w:val="0"/>
          <w:divBdr>
            <w:top w:val="none" w:sz="0" w:space="0" w:color="auto"/>
            <w:left w:val="none" w:sz="0" w:space="0" w:color="auto"/>
            <w:bottom w:val="none" w:sz="0" w:space="0" w:color="auto"/>
            <w:right w:val="none" w:sz="0" w:space="0" w:color="auto"/>
          </w:divBdr>
        </w:div>
      </w:divsChild>
    </w:div>
    <w:div w:id="745150406">
      <w:bodyDiv w:val="1"/>
      <w:marLeft w:val="0"/>
      <w:marRight w:val="0"/>
      <w:marTop w:val="0"/>
      <w:marBottom w:val="0"/>
      <w:divBdr>
        <w:top w:val="none" w:sz="0" w:space="0" w:color="auto"/>
        <w:left w:val="none" w:sz="0" w:space="0" w:color="auto"/>
        <w:bottom w:val="none" w:sz="0" w:space="0" w:color="auto"/>
        <w:right w:val="none" w:sz="0" w:space="0" w:color="auto"/>
      </w:divBdr>
    </w:div>
    <w:div w:id="805010203">
      <w:bodyDiv w:val="1"/>
      <w:marLeft w:val="0"/>
      <w:marRight w:val="0"/>
      <w:marTop w:val="0"/>
      <w:marBottom w:val="0"/>
      <w:divBdr>
        <w:top w:val="none" w:sz="0" w:space="0" w:color="auto"/>
        <w:left w:val="none" w:sz="0" w:space="0" w:color="auto"/>
        <w:bottom w:val="none" w:sz="0" w:space="0" w:color="auto"/>
        <w:right w:val="none" w:sz="0" w:space="0" w:color="auto"/>
      </w:divBdr>
    </w:div>
    <w:div w:id="829753557">
      <w:bodyDiv w:val="1"/>
      <w:marLeft w:val="0"/>
      <w:marRight w:val="0"/>
      <w:marTop w:val="0"/>
      <w:marBottom w:val="0"/>
      <w:divBdr>
        <w:top w:val="none" w:sz="0" w:space="0" w:color="auto"/>
        <w:left w:val="none" w:sz="0" w:space="0" w:color="auto"/>
        <w:bottom w:val="none" w:sz="0" w:space="0" w:color="auto"/>
        <w:right w:val="none" w:sz="0" w:space="0" w:color="auto"/>
      </w:divBdr>
    </w:div>
    <w:div w:id="879706924">
      <w:bodyDiv w:val="1"/>
      <w:marLeft w:val="0"/>
      <w:marRight w:val="0"/>
      <w:marTop w:val="0"/>
      <w:marBottom w:val="0"/>
      <w:divBdr>
        <w:top w:val="none" w:sz="0" w:space="0" w:color="auto"/>
        <w:left w:val="none" w:sz="0" w:space="0" w:color="auto"/>
        <w:bottom w:val="none" w:sz="0" w:space="0" w:color="auto"/>
        <w:right w:val="none" w:sz="0" w:space="0" w:color="auto"/>
      </w:divBdr>
      <w:divsChild>
        <w:div w:id="1893690152">
          <w:marLeft w:val="0"/>
          <w:marRight w:val="0"/>
          <w:marTop w:val="0"/>
          <w:marBottom w:val="0"/>
          <w:divBdr>
            <w:top w:val="none" w:sz="0" w:space="0" w:color="auto"/>
            <w:left w:val="none" w:sz="0" w:space="0" w:color="auto"/>
            <w:bottom w:val="none" w:sz="0" w:space="0" w:color="auto"/>
            <w:right w:val="none" w:sz="0" w:space="0" w:color="auto"/>
          </w:divBdr>
        </w:div>
        <w:div w:id="16935771">
          <w:marLeft w:val="0"/>
          <w:marRight w:val="0"/>
          <w:marTop w:val="0"/>
          <w:marBottom w:val="0"/>
          <w:divBdr>
            <w:top w:val="none" w:sz="0" w:space="0" w:color="auto"/>
            <w:left w:val="none" w:sz="0" w:space="0" w:color="auto"/>
            <w:bottom w:val="none" w:sz="0" w:space="0" w:color="auto"/>
            <w:right w:val="none" w:sz="0" w:space="0" w:color="auto"/>
          </w:divBdr>
        </w:div>
        <w:div w:id="427653308">
          <w:marLeft w:val="0"/>
          <w:marRight w:val="0"/>
          <w:marTop w:val="0"/>
          <w:marBottom w:val="0"/>
          <w:divBdr>
            <w:top w:val="none" w:sz="0" w:space="0" w:color="auto"/>
            <w:left w:val="none" w:sz="0" w:space="0" w:color="auto"/>
            <w:bottom w:val="none" w:sz="0" w:space="0" w:color="auto"/>
            <w:right w:val="none" w:sz="0" w:space="0" w:color="auto"/>
          </w:divBdr>
        </w:div>
        <w:div w:id="1717659296">
          <w:marLeft w:val="0"/>
          <w:marRight w:val="0"/>
          <w:marTop w:val="0"/>
          <w:marBottom w:val="0"/>
          <w:divBdr>
            <w:top w:val="none" w:sz="0" w:space="0" w:color="auto"/>
            <w:left w:val="none" w:sz="0" w:space="0" w:color="auto"/>
            <w:bottom w:val="none" w:sz="0" w:space="0" w:color="auto"/>
            <w:right w:val="none" w:sz="0" w:space="0" w:color="auto"/>
          </w:divBdr>
        </w:div>
        <w:div w:id="649165723">
          <w:marLeft w:val="0"/>
          <w:marRight w:val="0"/>
          <w:marTop w:val="0"/>
          <w:marBottom w:val="0"/>
          <w:divBdr>
            <w:top w:val="none" w:sz="0" w:space="0" w:color="auto"/>
            <w:left w:val="none" w:sz="0" w:space="0" w:color="auto"/>
            <w:bottom w:val="none" w:sz="0" w:space="0" w:color="auto"/>
            <w:right w:val="none" w:sz="0" w:space="0" w:color="auto"/>
          </w:divBdr>
        </w:div>
        <w:div w:id="99377310">
          <w:marLeft w:val="0"/>
          <w:marRight w:val="0"/>
          <w:marTop w:val="0"/>
          <w:marBottom w:val="0"/>
          <w:divBdr>
            <w:top w:val="none" w:sz="0" w:space="0" w:color="auto"/>
            <w:left w:val="none" w:sz="0" w:space="0" w:color="auto"/>
            <w:bottom w:val="none" w:sz="0" w:space="0" w:color="auto"/>
            <w:right w:val="none" w:sz="0" w:space="0" w:color="auto"/>
          </w:divBdr>
        </w:div>
      </w:divsChild>
    </w:div>
    <w:div w:id="1275097298">
      <w:bodyDiv w:val="1"/>
      <w:marLeft w:val="0"/>
      <w:marRight w:val="0"/>
      <w:marTop w:val="0"/>
      <w:marBottom w:val="0"/>
      <w:divBdr>
        <w:top w:val="none" w:sz="0" w:space="0" w:color="auto"/>
        <w:left w:val="none" w:sz="0" w:space="0" w:color="auto"/>
        <w:bottom w:val="none" w:sz="0" w:space="0" w:color="auto"/>
        <w:right w:val="none" w:sz="0" w:space="0" w:color="auto"/>
      </w:divBdr>
    </w:div>
    <w:div w:id="1333294802">
      <w:bodyDiv w:val="1"/>
      <w:marLeft w:val="0"/>
      <w:marRight w:val="0"/>
      <w:marTop w:val="0"/>
      <w:marBottom w:val="0"/>
      <w:divBdr>
        <w:top w:val="none" w:sz="0" w:space="0" w:color="auto"/>
        <w:left w:val="none" w:sz="0" w:space="0" w:color="auto"/>
        <w:bottom w:val="none" w:sz="0" w:space="0" w:color="auto"/>
        <w:right w:val="none" w:sz="0" w:space="0" w:color="auto"/>
      </w:divBdr>
    </w:div>
    <w:div w:id="1502702058">
      <w:bodyDiv w:val="1"/>
      <w:marLeft w:val="0"/>
      <w:marRight w:val="0"/>
      <w:marTop w:val="0"/>
      <w:marBottom w:val="0"/>
      <w:divBdr>
        <w:top w:val="none" w:sz="0" w:space="0" w:color="auto"/>
        <w:left w:val="none" w:sz="0" w:space="0" w:color="auto"/>
        <w:bottom w:val="none" w:sz="0" w:space="0" w:color="auto"/>
        <w:right w:val="none" w:sz="0" w:space="0" w:color="auto"/>
      </w:divBdr>
    </w:div>
    <w:div w:id="1552880472">
      <w:bodyDiv w:val="1"/>
      <w:marLeft w:val="0"/>
      <w:marRight w:val="0"/>
      <w:marTop w:val="0"/>
      <w:marBottom w:val="0"/>
      <w:divBdr>
        <w:top w:val="none" w:sz="0" w:space="0" w:color="auto"/>
        <w:left w:val="none" w:sz="0" w:space="0" w:color="auto"/>
        <w:bottom w:val="none" w:sz="0" w:space="0" w:color="auto"/>
        <w:right w:val="none" w:sz="0" w:space="0" w:color="auto"/>
      </w:divBdr>
      <w:divsChild>
        <w:div w:id="1808625344">
          <w:marLeft w:val="0"/>
          <w:marRight w:val="0"/>
          <w:marTop w:val="0"/>
          <w:marBottom w:val="0"/>
          <w:divBdr>
            <w:top w:val="none" w:sz="0" w:space="0" w:color="auto"/>
            <w:left w:val="none" w:sz="0" w:space="0" w:color="auto"/>
            <w:bottom w:val="none" w:sz="0" w:space="0" w:color="auto"/>
            <w:right w:val="none" w:sz="0" w:space="0" w:color="auto"/>
          </w:divBdr>
        </w:div>
        <w:div w:id="1760716363">
          <w:marLeft w:val="0"/>
          <w:marRight w:val="0"/>
          <w:marTop w:val="0"/>
          <w:marBottom w:val="0"/>
          <w:divBdr>
            <w:top w:val="none" w:sz="0" w:space="0" w:color="auto"/>
            <w:left w:val="none" w:sz="0" w:space="0" w:color="auto"/>
            <w:bottom w:val="none" w:sz="0" w:space="0" w:color="auto"/>
            <w:right w:val="none" w:sz="0" w:space="0" w:color="auto"/>
          </w:divBdr>
        </w:div>
        <w:div w:id="1887181891">
          <w:marLeft w:val="0"/>
          <w:marRight w:val="0"/>
          <w:marTop w:val="0"/>
          <w:marBottom w:val="0"/>
          <w:divBdr>
            <w:top w:val="none" w:sz="0" w:space="0" w:color="auto"/>
            <w:left w:val="none" w:sz="0" w:space="0" w:color="auto"/>
            <w:bottom w:val="none" w:sz="0" w:space="0" w:color="auto"/>
            <w:right w:val="none" w:sz="0" w:space="0" w:color="auto"/>
          </w:divBdr>
        </w:div>
        <w:div w:id="969897869">
          <w:marLeft w:val="0"/>
          <w:marRight w:val="0"/>
          <w:marTop w:val="0"/>
          <w:marBottom w:val="0"/>
          <w:divBdr>
            <w:top w:val="none" w:sz="0" w:space="0" w:color="auto"/>
            <w:left w:val="none" w:sz="0" w:space="0" w:color="auto"/>
            <w:bottom w:val="none" w:sz="0" w:space="0" w:color="auto"/>
            <w:right w:val="none" w:sz="0" w:space="0" w:color="auto"/>
          </w:divBdr>
        </w:div>
        <w:div w:id="113208163">
          <w:marLeft w:val="0"/>
          <w:marRight w:val="0"/>
          <w:marTop w:val="0"/>
          <w:marBottom w:val="0"/>
          <w:divBdr>
            <w:top w:val="none" w:sz="0" w:space="0" w:color="auto"/>
            <w:left w:val="none" w:sz="0" w:space="0" w:color="auto"/>
            <w:bottom w:val="none" w:sz="0" w:space="0" w:color="auto"/>
            <w:right w:val="none" w:sz="0" w:space="0" w:color="auto"/>
          </w:divBdr>
        </w:div>
        <w:div w:id="1382943814">
          <w:marLeft w:val="0"/>
          <w:marRight w:val="0"/>
          <w:marTop w:val="0"/>
          <w:marBottom w:val="0"/>
          <w:divBdr>
            <w:top w:val="none" w:sz="0" w:space="0" w:color="auto"/>
            <w:left w:val="none" w:sz="0" w:space="0" w:color="auto"/>
            <w:bottom w:val="none" w:sz="0" w:space="0" w:color="auto"/>
            <w:right w:val="none" w:sz="0" w:space="0" w:color="auto"/>
          </w:divBdr>
        </w:div>
      </w:divsChild>
    </w:div>
    <w:div w:id="1573811231">
      <w:bodyDiv w:val="1"/>
      <w:marLeft w:val="0"/>
      <w:marRight w:val="0"/>
      <w:marTop w:val="0"/>
      <w:marBottom w:val="0"/>
      <w:divBdr>
        <w:top w:val="none" w:sz="0" w:space="0" w:color="auto"/>
        <w:left w:val="none" w:sz="0" w:space="0" w:color="auto"/>
        <w:bottom w:val="none" w:sz="0" w:space="0" w:color="auto"/>
        <w:right w:val="none" w:sz="0" w:space="0" w:color="auto"/>
      </w:divBdr>
    </w:div>
    <w:div w:id="1584684522">
      <w:bodyDiv w:val="1"/>
      <w:marLeft w:val="0"/>
      <w:marRight w:val="0"/>
      <w:marTop w:val="0"/>
      <w:marBottom w:val="0"/>
      <w:divBdr>
        <w:top w:val="none" w:sz="0" w:space="0" w:color="auto"/>
        <w:left w:val="none" w:sz="0" w:space="0" w:color="auto"/>
        <w:bottom w:val="none" w:sz="0" w:space="0" w:color="auto"/>
        <w:right w:val="none" w:sz="0" w:space="0" w:color="auto"/>
      </w:divBdr>
    </w:div>
    <w:div w:id="1839929630">
      <w:bodyDiv w:val="1"/>
      <w:marLeft w:val="0"/>
      <w:marRight w:val="0"/>
      <w:marTop w:val="0"/>
      <w:marBottom w:val="0"/>
      <w:divBdr>
        <w:top w:val="none" w:sz="0" w:space="0" w:color="auto"/>
        <w:left w:val="none" w:sz="0" w:space="0" w:color="auto"/>
        <w:bottom w:val="none" w:sz="0" w:space="0" w:color="auto"/>
        <w:right w:val="none" w:sz="0" w:space="0" w:color="auto"/>
      </w:divBdr>
    </w:div>
    <w:div w:id="1847480877">
      <w:bodyDiv w:val="1"/>
      <w:marLeft w:val="0"/>
      <w:marRight w:val="0"/>
      <w:marTop w:val="0"/>
      <w:marBottom w:val="0"/>
      <w:divBdr>
        <w:top w:val="none" w:sz="0" w:space="0" w:color="auto"/>
        <w:left w:val="none" w:sz="0" w:space="0" w:color="auto"/>
        <w:bottom w:val="none" w:sz="0" w:space="0" w:color="auto"/>
        <w:right w:val="none" w:sz="0" w:space="0" w:color="auto"/>
      </w:divBdr>
      <w:divsChild>
        <w:div w:id="849833364">
          <w:marLeft w:val="0"/>
          <w:marRight w:val="0"/>
          <w:marTop w:val="0"/>
          <w:marBottom w:val="0"/>
          <w:divBdr>
            <w:top w:val="none" w:sz="0" w:space="0" w:color="auto"/>
            <w:left w:val="none" w:sz="0" w:space="0" w:color="auto"/>
            <w:bottom w:val="none" w:sz="0" w:space="0" w:color="auto"/>
            <w:right w:val="none" w:sz="0" w:space="0" w:color="auto"/>
          </w:divBdr>
        </w:div>
        <w:div w:id="1955943682">
          <w:marLeft w:val="0"/>
          <w:marRight w:val="0"/>
          <w:marTop w:val="0"/>
          <w:marBottom w:val="0"/>
          <w:divBdr>
            <w:top w:val="none" w:sz="0" w:space="0" w:color="auto"/>
            <w:left w:val="none" w:sz="0" w:space="0" w:color="auto"/>
            <w:bottom w:val="none" w:sz="0" w:space="0" w:color="auto"/>
            <w:right w:val="none" w:sz="0" w:space="0" w:color="auto"/>
          </w:divBdr>
        </w:div>
        <w:div w:id="1201699511">
          <w:marLeft w:val="0"/>
          <w:marRight w:val="0"/>
          <w:marTop w:val="0"/>
          <w:marBottom w:val="0"/>
          <w:divBdr>
            <w:top w:val="none" w:sz="0" w:space="0" w:color="auto"/>
            <w:left w:val="none" w:sz="0" w:space="0" w:color="auto"/>
            <w:bottom w:val="none" w:sz="0" w:space="0" w:color="auto"/>
            <w:right w:val="none" w:sz="0" w:space="0" w:color="auto"/>
          </w:divBdr>
        </w:div>
        <w:div w:id="1880051714">
          <w:marLeft w:val="0"/>
          <w:marRight w:val="0"/>
          <w:marTop w:val="0"/>
          <w:marBottom w:val="0"/>
          <w:divBdr>
            <w:top w:val="none" w:sz="0" w:space="0" w:color="auto"/>
            <w:left w:val="none" w:sz="0" w:space="0" w:color="auto"/>
            <w:bottom w:val="none" w:sz="0" w:space="0" w:color="auto"/>
            <w:right w:val="none" w:sz="0" w:space="0" w:color="auto"/>
          </w:divBdr>
        </w:div>
        <w:div w:id="132915599">
          <w:marLeft w:val="0"/>
          <w:marRight w:val="0"/>
          <w:marTop w:val="0"/>
          <w:marBottom w:val="0"/>
          <w:divBdr>
            <w:top w:val="none" w:sz="0" w:space="0" w:color="auto"/>
            <w:left w:val="none" w:sz="0" w:space="0" w:color="auto"/>
            <w:bottom w:val="none" w:sz="0" w:space="0" w:color="auto"/>
            <w:right w:val="none" w:sz="0" w:space="0" w:color="auto"/>
          </w:divBdr>
        </w:div>
        <w:div w:id="1916473324">
          <w:marLeft w:val="0"/>
          <w:marRight w:val="0"/>
          <w:marTop w:val="0"/>
          <w:marBottom w:val="0"/>
          <w:divBdr>
            <w:top w:val="none" w:sz="0" w:space="0" w:color="auto"/>
            <w:left w:val="none" w:sz="0" w:space="0" w:color="auto"/>
            <w:bottom w:val="none" w:sz="0" w:space="0" w:color="auto"/>
            <w:right w:val="none" w:sz="0" w:space="0" w:color="auto"/>
          </w:divBdr>
        </w:div>
      </w:divsChild>
    </w:div>
    <w:div w:id="1875653607">
      <w:bodyDiv w:val="1"/>
      <w:marLeft w:val="0"/>
      <w:marRight w:val="0"/>
      <w:marTop w:val="0"/>
      <w:marBottom w:val="0"/>
      <w:divBdr>
        <w:top w:val="none" w:sz="0" w:space="0" w:color="auto"/>
        <w:left w:val="none" w:sz="0" w:space="0" w:color="auto"/>
        <w:bottom w:val="none" w:sz="0" w:space="0" w:color="auto"/>
        <w:right w:val="none" w:sz="0" w:space="0" w:color="auto"/>
      </w:divBdr>
    </w:div>
    <w:div w:id="1886915920">
      <w:bodyDiv w:val="1"/>
      <w:marLeft w:val="0"/>
      <w:marRight w:val="0"/>
      <w:marTop w:val="0"/>
      <w:marBottom w:val="0"/>
      <w:divBdr>
        <w:top w:val="none" w:sz="0" w:space="0" w:color="auto"/>
        <w:left w:val="none" w:sz="0" w:space="0" w:color="auto"/>
        <w:bottom w:val="none" w:sz="0" w:space="0" w:color="auto"/>
        <w:right w:val="none" w:sz="0" w:space="0" w:color="auto"/>
      </w:divBdr>
    </w:div>
    <w:div w:id="2045136666">
      <w:bodyDiv w:val="1"/>
      <w:marLeft w:val="0"/>
      <w:marRight w:val="0"/>
      <w:marTop w:val="0"/>
      <w:marBottom w:val="0"/>
      <w:divBdr>
        <w:top w:val="none" w:sz="0" w:space="0" w:color="auto"/>
        <w:left w:val="none" w:sz="0" w:space="0" w:color="auto"/>
        <w:bottom w:val="none" w:sz="0" w:space="0" w:color="auto"/>
        <w:right w:val="none" w:sz="0" w:space="0" w:color="auto"/>
      </w:divBdr>
      <w:divsChild>
        <w:div w:id="159581459">
          <w:marLeft w:val="0"/>
          <w:marRight w:val="0"/>
          <w:marTop w:val="0"/>
          <w:marBottom w:val="0"/>
          <w:divBdr>
            <w:top w:val="none" w:sz="0" w:space="0" w:color="auto"/>
            <w:left w:val="none" w:sz="0" w:space="0" w:color="auto"/>
            <w:bottom w:val="none" w:sz="0" w:space="0" w:color="auto"/>
            <w:right w:val="none" w:sz="0" w:space="0" w:color="auto"/>
          </w:divBdr>
          <w:divsChild>
            <w:div w:id="938295855">
              <w:marLeft w:val="0"/>
              <w:marRight w:val="0"/>
              <w:marTop w:val="0"/>
              <w:marBottom w:val="0"/>
              <w:divBdr>
                <w:top w:val="none" w:sz="0" w:space="0" w:color="auto"/>
                <w:left w:val="none" w:sz="0" w:space="0" w:color="auto"/>
                <w:bottom w:val="none" w:sz="0" w:space="0" w:color="auto"/>
                <w:right w:val="none" w:sz="0" w:space="0" w:color="auto"/>
              </w:divBdr>
            </w:div>
            <w:div w:id="360473195">
              <w:marLeft w:val="0"/>
              <w:marRight w:val="0"/>
              <w:marTop w:val="0"/>
              <w:marBottom w:val="0"/>
              <w:divBdr>
                <w:top w:val="none" w:sz="0" w:space="0" w:color="auto"/>
                <w:left w:val="none" w:sz="0" w:space="0" w:color="auto"/>
                <w:bottom w:val="none" w:sz="0" w:space="0" w:color="auto"/>
                <w:right w:val="none" w:sz="0" w:space="0" w:color="auto"/>
              </w:divBdr>
            </w:div>
            <w:div w:id="1385372730">
              <w:marLeft w:val="0"/>
              <w:marRight w:val="0"/>
              <w:marTop w:val="0"/>
              <w:marBottom w:val="0"/>
              <w:divBdr>
                <w:top w:val="none" w:sz="0" w:space="0" w:color="auto"/>
                <w:left w:val="none" w:sz="0" w:space="0" w:color="auto"/>
                <w:bottom w:val="none" w:sz="0" w:space="0" w:color="auto"/>
                <w:right w:val="none" w:sz="0" w:space="0" w:color="auto"/>
              </w:divBdr>
            </w:div>
            <w:div w:id="1935626142">
              <w:marLeft w:val="0"/>
              <w:marRight w:val="0"/>
              <w:marTop w:val="0"/>
              <w:marBottom w:val="0"/>
              <w:divBdr>
                <w:top w:val="none" w:sz="0" w:space="0" w:color="auto"/>
                <w:left w:val="none" w:sz="0" w:space="0" w:color="auto"/>
                <w:bottom w:val="none" w:sz="0" w:space="0" w:color="auto"/>
                <w:right w:val="none" w:sz="0" w:space="0" w:color="auto"/>
              </w:divBdr>
            </w:div>
            <w:div w:id="1888446006">
              <w:marLeft w:val="0"/>
              <w:marRight w:val="0"/>
              <w:marTop w:val="0"/>
              <w:marBottom w:val="0"/>
              <w:divBdr>
                <w:top w:val="none" w:sz="0" w:space="0" w:color="auto"/>
                <w:left w:val="none" w:sz="0" w:space="0" w:color="auto"/>
                <w:bottom w:val="none" w:sz="0" w:space="0" w:color="auto"/>
                <w:right w:val="none" w:sz="0" w:space="0" w:color="auto"/>
              </w:divBdr>
            </w:div>
            <w:div w:id="1022975299">
              <w:marLeft w:val="0"/>
              <w:marRight w:val="0"/>
              <w:marTop w:val="0"/>
              <w:marBottom w:val="0"/>
              <w:divBdr>
                <w:top w:val="none" w:sz="0" w:space="0" w:color="auto"/>
                <w:left w:val="none" w:sz="0" w:space="0" w:color="auto"/>
                <w:bottom w:val="none" w:sz="0" w:space="0" w:color="auto"/>
                <w:right w:val="none" w:sz="0" w:space="0" w:color="auto"/>
              </w:divBdr>
            </w:div>
            <w:div w:id="158810069">
              <w:marLeft w:val="0"/>
              <w:marRight w:val="0"/>
              <w:marTop w:val="0"/>
              <w:marBottom w:val="0"/>
              <w:divBdr>
                <w:top w:val="none" w:sz="0" w:space="0" w:color="auto"/>
                <w:left w:val="none" w:sz="0" w:space="0" w:color="auto"/>
                <w:bottom w:val="none" w:sz="0" w:space="0" w:color="auto"/>
                <w:right w:val="none" w:sz="0" w:space="0" w:color="auto"/>
              </w:divBdr>
            </w:div>
            <w:div w:id="1778209334">
              <w:marLeft w:val="0"/>
              <w:marRight w:val="0"/>
              <w:marTop w:val="0"/>
              <w:marBottom w:val="0"/>
              <w:divBdr>
                <w:top w:val="none" w:sz="0" w:space="0" w:color="auto"/>
                <w:left w:val="none" w:sz="0" w:space="0" w:color="auto"/>
                <w:bottom w:val="none" w:sz="0" w:space="0" w:color="auto"/>
                <w:right w:val="none" w:sz="0" w:space="0" w:color="auto"/>
              </w:divBdr>
            </w:div>
            <w:div w:id="256015220">
              <w:marLeft w:val="0"/>
              <w:marRight w:val="0"/>
              <w:marTop w:val="0"/>
              <w:marBottom w:val="0"/>
              <w:divBdr>
                <w:top w:val="none" w:sz="0" w:space="0" w:color="auto"/>
                <w:left w:val="none" w:sz="0" w:space="0" w:color="auto"/>
                <w:bottom w:val="none" w:sz="0" w:space="0" w:color="auto"/>
                <w:right w:val="none" w:sz="0" w:space="0" w:color="auto"/>
              </w:divBdr>
            </w:div>
            <w:div w:id="1016228747">
              <w:marLeft w:val="0"/>
              <w:marRight w:val="0"/>
              <w:marTop w:val="0"/>
              <w:marBottom w:val="0"/>
              <w:divBdr>
                <w:top w:val="none" w:sz="0" w:space="0" w:color="auto"/>
                <w:left w:val="none" w:sz="0" w:space="0" w:color="auto"/>
                <w:bottom w:val="none" w:sz="0" w:space="0" w:color="auto"/>
                <w:right w:val="none" w:sz="0" w:space="0" w:color="auto"/>
              </w:divBdr>
            </w:div>
            <w:div w:id="1266113066">
              <w:marLeft w:val="0"/>
              <w:marRight w:val="0"/>
              <w:marTop w:val="0"/>
              <w:marBottom w:val="0"/>
              <w:divBdr>
                <w:top w:val="none" w:sz="0" w:space="0" w:color="auto"/>
                <w:left w:val="none" w:sz="0" w:space="0" w:color="auto"/>
                <w:bottom w:val="none" w:sz="0" w:space="0" w:color="auto"/>
                <w:right w:val="none" w:sz="0" w:space="0" w:color="auto"/>
              </w:divBdr>
            </w:div>
            <w:div w:id="806047857">
              <w:marLeft w:val="0"/>
              <w:marRight w:val="0"/>
              <w:marTop w:val="0"/>
              <w:marBottom w:val="0"/>
              <w:divBdr>
                <w:top w:val="none" w:sz="0" w:space="0" w:color="auto"/>
                <w:left w:val="none" w:sz="0" w:space="0" w:color="auto"/>
                <w:bottom w:val="none" w:sz="0" w:space="0" w:color="auto"/>
                <w:right w:val="none" w:sz="0" w:space="0" w:color="auto"/>
              </w:divBdr>
            </w:div>
            <w:div w:id="391468532">
              <w:marLeft w:val="0"/>
              <w:marRight w:val="0"/>
              <w:marTop w:val="0"/>
              <w:marBottom w:val="0"/>
              <w:divBdr>
                <w:top w:val="none" w:sz="0" w:space="0" w:color="auto"/>
                <w:left w:val="none" w:sz="0" w:space="0" w:color="auto"/>
                <w:bottom w:val="none" w:sz="0" w:space="0" w:color="auto"/>
                <w:right w:val="none" w:sz="0" w:space="0" w:color="auto"/>
              </w:divBdr>
            </w:div>
            <w:div w:id="465701964">
              <w:marLeft w:val="0"/>
              <w:marRight w:val="0"/>
              <w:marTop w:val="0"/>
              <w:marBottom w:val="0"/>
              <w:divBdr>
                <w:top w:val="none" w:sz="0" w:space="0" w:color="auto"/>
                <w:left w:val="none" w:sz="0" w:space="0" w:color="auto"/>
                <w:bottom w:val="none" w:sz="0" w:space="0" w:color="auto"/>
                <w:right w:val="none" w:sz="0" w:space="0" w:color="auto"/>
              </w:divBdr>
            </w:div>
            <w:div w:id="951130103">
              <w:marLeft w:val="0"/>
              <w:marRight w:val="0"/>
              <w:marTop w:val="0"/>
              <w:marBottom w:val="0"/>
              <w:divBdr>
                <w:top w:val="none" w:sz="0" w:space="0" w:color="auto"/>
                <w:left w:val="none" w:sz="0" w:space="0" w:color="auto"/>
                <w:bottom w:val="none" w:sz="0" w:space="0" w:color="auto"/>
                <w:right w:val="none" w:sz="0" w:space="0" w:color="auto"/>
              </w:divBdr>
            </w:div>
            <w:div w:id="1795900056">
              <w:marLeft w:val="0"/>
              <w:marRight w:val="0"/>
              <w:marTop w:val="0"/>
              <w:marBottom w:val="0"/>
              <w:divBdr>
                <w:top w:val="none" w:sz="0" w:space="0" w:color="auto"/>
                <w:left w:val="none" w:sz="0" w:space="0" w:color="auto"/>
                <w:bottom w:val="none" w:sz="0" w:space="0" w:color="auto"/>
                <w:right w:val="none" w:sz="0" w:space="0" w:color="auto"/>
              </w:divBdr>
            </w:div>
            <w:div w:id="1621230505">
              <w:marLeft w:val="0"/>
              <w:marRight w:val="0"/>
              <w:marTop w:val="0"/>
              <w:marBottom w:val="0"/>
              <w:divBdr>
                <w:top w:val="none" w:sz="0" w:space="0" w:color="auto"/>
                <w:left w:val="none" w:sz="0" w:space="0" w:color="auto"/>
                <w:bottom w:val="none" w:sz="0" w:space="0" w:color="auto"/>
                <w:right w:val="none" w:sz="0" w:space="0" w:color="auto"/>
              </w:divBdr>
            </w:div>
            <w:div w:id="1735279250">
              <w:marLeft w:val="0"/>
              <w:marRight w:val="0"/>
              <w:marTop w:val="0"/>
              <w:marBottom w:val="0"/>
              <w:divBdr>
                <w:top w:val="none" w:sz="0" w:space="0" w:color="auto"/>
                <w:left w:val="none" w:sz="0" w:space="0" w:color="auto"/>
                <w:bottom w:val="none" w:sz="0" w:space="0" w:color="auto"/>
                <w:right w:val="none" w:sz="0" w:space="0" w:color="auto"/>
              </w:divBdr>
            </w:div>
          </w:divsChild>
        </w:div>
        <w:div w:id="1034312369">
          <w:marLeft w:val="0"/>
          <w:marRight w:val="0"/>
          <w:marTop w:val="0"/>
          <w:marBottom w:val="0"/>
          <w:divBdr>
            <w:top w:val="none" w:sz="0" w:space="0" w:color="auto"/>
            <w:left w:val="none" w:sz="0" w:space="0" w:color="auto"/>
            <w:bottom w:val="none" w:sz="0" w:space="0" w:color="auto"/>
            <w:right w:val="none" w:sz="0" w:space="0" w:color="auto"/>
          </w:divBdr>
        </w:div>
        <w:div w:id="1739090900">
          <w:marLeft w:val="0"/>
          <w:marRight w:val="0"/>
          <w:marTop w:val="0"/>
          <w:marBottom w:val="0"/>
          <w:divBdr>
            <w:top w:val="none" w:sz="0" w:space="0" w:color="auto"/>
            <w:left w:val="none" w:sz="0" w:space="0" w:color="auto"/>
            <w:bottom w:val="none" w:sz="0" w:space="0" w:color="auto"/>
            <w:right w:val="none" w:sz="0" w:space="0" w:color="auto"/>
          </w:divBdr>
        </w:div>
        <w:div w:id="1596160501">
          <w:marLeft w:val="0"/>
          <w:marRight w:val="0"/>
          <w:marTop w:val="0"/>
          <w:marBottom w:val="0"/>
          <w:divBdr>
            <w:top w:val="none" w:sz="0" w:space="0" w:color="auto"/>
            <w:left w:val="none" w:sz="0" w:space="0" w:color="auto"/>
            <w:bottom w:val="none" w:sz="0" w:space="0" w:color="auto"/>
            <w:right w:val="none" w:sz="0" w:space="0" w:color="auto"/>
          </w:divBdr>
        </w:div>
        <w:div w:id="1274628192">
          <w:marLeft w:val="0"/>
          <w:marRight w:val="0"/>
          <w:marTop w:val="0"/>
          <w:marBottom w:val="0"/>
          <w:divBdr>
            <w:top w:val="none" w:sz="0" w:space="0" w:color="auto"/>
            <w:left w:val="none" w:sz="0" w:space="0" w:color="auto"/>
            <w:bottom w:val="none" w:sz="0" w:space="0" w:color="auto"/>
            <w:right w:val="none" w:sz="0" w:space="0" w:color="auto"/>
          </w:divBdr>
        </w:div>
        <w:div w:id="389157758">
          <w:marLeft w:val="0"/>
          <w:marRight w:val="0"/>
          <w:marTop w:val="0"/>
          <w:marBottom w:val="0"/>
          <w:divBdr>
            <w:top w:val="none" w:sz="0" w:space="0" w:color="auto"/>
            <w:left w:val="none" w:sz="0" w:space="0" w:color="auto"/>
            <w:bottom w:val="none" w:sz="0" w:space="0" w:color="auto"/>
            <w:right w:val="none" w:sz="0" w:space="0" w:color="auto"/>
          </w:divBdr>
        </w:div>
        <w:div w:id="1712656520">
          <w:marLeft w:val="0"/>
          <w:marRight w:val="0"/>
          <w:marTop w:val="0"/>
          <w:marBottom w:val="0"/>
          <w:divBdr>
            <w:top w:val="none" w:sz="0" w:space="0" w:color="auto"/>
            <w:left w:val="none" w:sz="0" w:space="0" w:color="auto"/>
            <w:bottom w:val="none" w:sz="0" w:space="0" w:color="auto"/>
            <w:right w:val="none" w:sz="0" w:space="0" w:color="auto"/>
          </w:divBdr>
        </w:div>
        <w:div w:id="1218277065">
          <w:marLeft w:val="0"/>
          <w:marRight w:val="0"/>
          <w:marTop w:val="0"/>
          <w:marBottom w:val="0"/>
          <w:divBdr>
            <w:top w:val="none" w:sz="0" w:space="0" w:color="auto"/>
            <w:left w:val="none" w:sz="0" w:space="0" w:color="auto"/>
            <w:bottom w:val="none" w:sz="0" w:space="0" w:color="auto"/>
            <w:right w:val="none" w:sz="0" w:space="0" w:color="auto"/>
          </w:divBdr>
        </w:div>
        <w:div w:id="784691530">
          <w:marLeft w:val="0"/>
          <w:marRight w:val="0"/>
          <w:marTop w:val="0"/>
          <w:marBottom w:val="0"/>
          <w:divBdr>
            <w:top w:val="none" w:sz="0" w:space="0" w:color="auto"/>
            <w:left w:val="none" w:sz="0" w:space="0" w:color="auto"/>
            <w:bottom w:val="none" w:sz="0" w:space="0" w:color="auto"/>
            <w:right w:val="none" w:sz="0" w:space="0" w:color="auto"/>
          </w:divBdr>
        </w:div>
        <w:div w:id="1406103702">
          <w:marLeft w:val="0"/>
          <w:marRight w:val="0"/>
          <w:marTop w:val="0"/>
          <w:marBottom w:val="0"/>
          <w:divBdr>
            <w:top w:val="none" w:sz="0" w:space="0" w:color="auto"/>
            <w:left w:val="none" w:sz="0" w:space="0" w:color="auto"/>
            <w:bottom w:val="none" w:sz="0" w:space="0" w:color="auto"/>
            <w:right w:val="none" w:sz="0" w:space="0" w:color="auto"/>
          </w:divBdr>
        </w:div>
        <w:div w:id="1269120618">
          <w:marLeft w:val="0"/>
          <w:marRight w:val="0"/>
          <w:marTop w:val="0"/>
          <w:marBottom w:val="0"/>
          <w:divBdr>
            <w:top w:val="none" w:sz="0" w:space="0" w:color="auto"/>
            <w:left w:val="none" w:sz="0" w:space="0" w:color="auto"/>
            <w:bottom w:val="none" w:sz="0" w:space="0" w:color="auto"/>
            <w:right w:val="none" w:sz="0" w:space="0" w:color="auto"/>
          </w:divBdr>
        </w:div>
        <w:div w:id="1933389319">
          <w:marLeft w:val="0"/>
          <w:marRight w:val="0"/>
          <w:marTop w:val="0"/>
          <w:marBottom w:val="0"/>
          <w:divBdr>
            <w:top w:val="none" w:sz="0" w:space="0" w:color="auto"/>
            <w:left w:val="none" w:sz="0" w:space="0" w:color="auto"/>
            <w:bottom w:val="none" w:sz="0" w:space="0" w:color="auto"/>
            <w:right w:val="none" w:sz="0" w:space="0" w:color="auto"/>
          </w:divBdr>
        </w:div>
        <w:div w:id="1348169776">
          <w:marLeft w:val="0"/>
          <w:marRight w:val="0"/>
          <w:marTop w:val="0"/>
          <w:marBottom w:val="0"/>
          <w:divBdr>
            <w:top w:val="none" w:sz="0" w:space="0" w:color="auto"/>
            <w:left w:val="none" w:sz="0" w:space="0" w:color="auto"/>
            <w:bottom w:val="none" w:sz="0" w:space="0" w:color="auto"/>
            <w:right w:val="none" w:sz="0" w:space="0" w:color="auto"/>
          </w:divBdr>
        </w:div>
        <w:div w:id="409426779">
          <w:marLeft w:val="0"/>
          <w:marRight w:val="0"/>
          <w:marTop w:val="0"/>
          <w:marBottom w:val="0"/>
          <w:divBdr>
            <w:top w:val="none" w:sz="0" w:space="0" w:color="auto"/>
            <w:left w:val="none" w:sz="0" w:space="0" w:color="auto"/>
            <w:bottom w:val="none" w:sz="0" w:space="0" w:color="auto"/>
            <w:right w:val="none" w:sz="0" w:space="0" w:color="auto"/>
          </w:divBdr>
        </w:div>
        <w:div w:id="163532692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3561f8f-ab91-4709-8c34-b7485dcdb623" xsi:nil="true"/>
    <_ip_UnifiedCompliancePolicyProperties xmlns="http://schemas.microsoft.com/sharepoint/v3" xsi:nil="true"/>
    <lcf76f155ced4ddcb4097134ff3c332f xmlns="ce50cdef-cbb9-489d-b519-394ac0a6cb55">
      <Terms xmlns="http://schemas.microsoft.com/office/infopath/2007/PartnerControls"/>
    </lcf76f155ced4ddcb4097134ff3c332f>
    <SharedWithUsers xmlns="c3561f8f-ab91-4709-8c34-b7485dcdb623">
      <UserInfo>
        <DisplayName>Fabiana Carneiro Martins Coelho</DisplayName>
        <AccountId>846</AccountId>
        <AccountType/>
      </UserInfo>
      <UserInfo>
        <DisplayName>Andréa da Silveira Estrella</DisplayName>
        <AccountId>33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ANX0noHqnqxYog54Lkb/fYSWOkw==">AMUW2mUSprXkkUVFxzI1kKx9Prxxd3sRsGb01JofGkynxrYTHli5pwTrE2fGCA2R6woNenPdovW7RO5CjicIgP6kdFbv8wexUw0Y5znQ9czLTEu3ZmFVI+g=</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o" ma:contentTypeID="0x0101000496FD55B429674F92B953A844E991EB" ma:contentTypeVersion="18" ma:contentTypeDescription="Crie um novo documento." ma:contentTypeScope="" ma:versionID="ff277da245e6e722fccbd97ddaa4d73f">
  <xsd:schema xmlns:xsd="http://www.w3.org/2001/XMLSchema" xmlns:xs="http://www.w3.org/2001/XMLSchema" xmlns:p="http://schemas.microsoft.com/office/2006/metadata/properties" xmlns:ns1="http://schemas.microsoft.com/sharepoint/v3" xmlns:ns2="c3561f8f-ab91-4709-8c34-b7485dcdb623" xmlns:ns3="ce50cdef-cbb9-489d-b519-394ac0a6cb55" targetNamespace="http://schemas.microsoft.com/office/2006/metadata/properties" ma:root="true" ma:fieldsID="de15d1445eb9275ed59edc998e9e893d" ns1:_="" ns2:_="" ns3:_="">
    <xsd:import namespace="http://schemas.microsoft.com/sharepoint/v3"/>
    <xsd:import namespace="c3561f8f-ab91-4709-8c34-b7485dcdb623"/>
    <xsd:import namespace="ce50cdef-cbb9-489d-b519-394ac0a6cb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riedades da Política de Conformidade Unificada" ma:hidden="true" ma:internalName="_ip_UnifiedCompliancePolicyProperties">
      <xsd:simpleType>
        <xsd:restriction base="dms:Note"/>
      </xsd:simpleType>
    </xsd:element>
    <xsd:element name="_ip_UnifiedCompliancePolicyUIAction" ma:index="21"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61f8f-ab91-4709-8c34-b7485dcdb623"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TaxCatchAll" ma:index="24" nillable="true" ma:displayName="Taxonomy Catch All Column" ma:hidden="true" ma:list="{ad6c52fd-d361-4603-9df6-469fe56dabad}" ma:internalName="TaxCatchAll" ma:showField="CatchAllData" ma:web="c3561f8f-ab91-4709-8c34-b7485dcdb6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50cdef-cbb9-489d-b519-394ac0a6cb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Marcações de imagem" ma:readOnly="false" ma:fieldId="{5cf76f15-5ced-4ddc-b409-7134ff3c332f}" ma:taxonomyMulti="true" ma:sspId="2947829d-185a-44d2-a174-e1f74ba856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E5FE7C-B440-4AAC-9962-C1F767DB36CF}">
  <ds:schemaRefs>
    <ds:schemaRef ds:uri="ce50cdef-cbb9-489d-b519-394ac0a6cb55"/>
    <ds:schemaRef ds:uri="http://schemas.microsoft.com/sharepoint/v3"/>
    <ds:schemaRef ds:uri="http://purl.org/dc/terms/"/>
    <ds:schemaRef ds:uri="http://www.w3.org/XML/1998/namespace"/>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infopath/2007/PartnerControls"/>
    <ds:schemaRef ds:uri="c3561f8f-ab91-4709-8c34-b7485dcdb623"/>
    <ds:schemaRef ds:uri="http://schemas.microsoft.com/office/2006/metadata/properties"/>
  </ds:schemaRefs>
</ds:datastoreItem>
</file>

<file path=customXml/itemProps2.xml><?xml version="1.0" encoding="utf-8"?>
<ds:datastoreItem xmlns:ds="http://schemas.openxmlformats.org/officeDocument/2006/customXml" ds:itemID="{BE17ED5A-B633-4F43-A1B2-3EF0792039BB}">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E4CB117-C8F4-4C97-947C-21511DF85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561f8f-ab91-4709-8c34-b7485dcdb623"/>
    <ds:schemaRef ds:uri="ce50cdef-cbb9-489d-b519-394ac0a6c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1967</Words>
  <Characters>10628</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Senac</dc:creator>
  <cp:lastModifiedBy>Andréa da Silveira Estrella</cp:lastModifiedBy>
  <cp:revision>3</cp:revision>
  <dcterms:created xsi:type="dcterms:W3CDTF">2023-12-15T14:19:00Z</dcterms:created>
  <dcterms:modified xsi:type="dcterms:W3CDTF">2023-12-19T15:39:00Z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0x0101000496FD55B429674F92B953A844E991EB</vt:lpwstr>
  </property>
  <property fmtid="{D5CDD505-2E9C-101B-9397-08002B2CF9AE}" pid="3" name="MediaServiceImageTags">
    <vt:lpwstr/>
  </property>
</Properties>
</file>